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0AA" w:rsidRPr="00AA6356" w:rsidRDefault="002970AA" w:rsidP="002970AA">
      <w:pPr>
        <w:tabs>
          <w:tab w:val="left" w:pos="8460"/>
        </w:tabs>
        <w:spacing w:after="0" w:line="240" w:lineRule="auto"/>
        <w:jc w:val="center"/>
        <w:rPr>
          <w:rFonts w:ascii="Calibri" w:eastAsia="Times New Roman" w:hAnsi="Calibri" w:cs="Times New Roman"/>
          <w:b/>
          <w:sz w:val="32"/>
          <w:szCs w:val="32"/>
        </w:rPr>
      </w:pPr>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48EBE1FE" wp14:editId="1C49A41E">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AA6356">
        <w:rPr>
          <w:rFonts w:ascii="Calibri" w:eastAsia="Times New Roman" w:hAnsi="Calibri" w:cs="Times New Roman"/>
          <w:b/>
          <w:sz w:val="32"/>
          <w:szCs w:val="32"/>
        </w:rPr>
        <w:t>PUBLIC NOTICE</w:t>
      </w:r>
    </w:p>
    <w:p w:rsidR="002970AA" w:rsidRPr="00AA6356" w:rsidRDefault="002970AA" w:rsidP="002970AA">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place">
        <w:smartTag w:uri="urn:schemas-microsoft-com:office:smarttags" w:element="City">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p>
    <w:p w:rsidR="002970AA" w:rsidRPr="00AA6356" w:rsidRDefault="002970AA" w:rsidP="002970AA">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rsidR="002970AA" w:rsidRPr="00AA6356" w:rsidRDefault="002970AA" w:rsidP="002970AA">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rsidR="002970AA" w:rsidRPr="00AA6356" w:rsidRDefault="002970AA" w:rsidP="002970AA">
      <w:pPr>
        <w:tabs>
          <w:tab w:val="left" w:pos="8460"/>
        </w:tabs>
        <w:spacing w:after="0" w:line="240" w:lineRule="auto"/>
        <w:jc w:val="center"/>
        <w:rPr>
          <w:rFonts w:ascii="Calibri" w:eastAsia="Times New Roman" w:hAnsi="Calibri" w:cs="Times New Roman"/>
          <w:sz w:val="24"/>
          <w:szCs w:val="24"/>
        </w:rPr>
      </w:pPr>
    </w:p>
    <w:p w:rsidR="002970AA" w:rsidRDefault="002970AA" w:rsidP="002970AA">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Thursday</w:t>
      </w:r>
      <w:r>
        <w:rPr>
          <w:rFonts w:ascii="Calibri" w:eastAsia="Times New Roman" w:hAnsi="Calibri" w:cs="Times New Roman"/>
          <w:b/>
          <w:color w:val="FF0000"/>
          <w:sz w:val="24"/>
          <w:szCs w:val="24"/>
          <w:u w:val="single"/>
        </w:rPr>
        <w:t xml:space="preserve">, January 13, </w:t>
      </w:r>
      <w:r w:rsidRPr="003A1906">
        <w:rPr>
          <w:rFonts w:ascii="Calibri" w:eastAsia="Times New Roman" w:hAnsi="Calibri" w:cs="Times New Roman"/>
          <w:b/>
          <w:color w:val="FF0000"/>
          <w:sz w:val="24"/>
          <w:szCs w:val="24"/>
          <w:u w:val="single"/>
        </w:rPr>
        <w:t>202</w:t>
      </w:r>
      <w:r>
        <w:rPr>
          <w:rFonts w:ascii="Calibri" w:eastAsia="Times New Roman" w:hAnsi="Calibri" w:cs="Times New Roman"/>
          <w:b/>
          <w:color w:val="FF0000"/>
          <w:sz w:val="24"/>
          <w:szCs w:val="24"/>
          <w:u w:val="single"/>
        </w:rPr>
        <w:t>2,</w:t>
      </w:r>
      <w:r w:rsidRPr="003A1906">
        <w:rPr>
          <w:rFonts w:ascii="Calibri" w:eastAsia="Times New Roman" w:hAnsi="Calibri" w:cs="Times New Roman"/>
          <w:b/>
          <w:color w:val="FF0000"/>
          <w:sz w:val="24"/>
          <w:szCs w:val="24"/>
          <w:u w:val="single"/>
        </w:rPr>
        <w:t xml:space="preserve"> at 6:00 PM</w:t>
      </w:r>
      <w:r w:rsidRPr="00AA6356">
        <w:rPr>
          <w:rFonts w:ascii="Calibri" w:eastAsia="Times New Roman" w:hAnsi="Calibri" w:cs="Times New Roman"/>
          <w:sz w:val="24"/>
          <w:szCs w:val="24"/>
        </w:rPr>
        <w:t>,</w:t>
      </w:r>
      <w:r>
        <w:rPr>
          <w:rFonts w:ascii="Calibri" w:eastAsia="Times New Roman" w:hAnsi="Calibri" w:cs="Times New Roman"/>
          <w:sz w:val="24"/>
          <w:szCs w:val="24"/>
        </w:rPr>
        <w:t xml:space="preserve"> in City Council Chambers, Bexley City Hall, 2242 E. Main Street, Bexley, Ohio.  </w:t>
      </w:r>
      <w:r w:rsidRPr="00A94886">
        <w:rPr>
          <w:rFonts w:ascii="Calibri" w:eastAsia="Times New Roman" w:hAnsi="Calibri" w:cs="Times New Roman"/>
          <w:color w:val="FF0000"/>
          <w:sz w:val="24"/>
          <w:szCs w:val="24"/>
        </w:rPr>
        <w:t>*</w:t>
      </w:r>
      <w:r>
        <w:rPr>
          <w:rFonts w:ascii="Calibri" w:eastAsia="Times New Roman" w:hAnsi="Calibri" w:cs="Times New Roman"/>
          <w:sz w:val="24"/>
          <w:szCs w:val="24"/>
        </w:rPr>
        <w:t>Those cases receiving a “recommendation to the Board of Zoning and Planning” by the ARB will then move on to the Board of Zoning and Planning meeting.</w:t>
      </w:r>
    </w:p>
    <w:p w:rsidR="002970AA" w:rsidRPr="00AA6356" w:rsidRDefault="002970AA" w:rsidP="002970AA">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rsidR="002970AA" w:rsidRPr="00AA6356" w:rsidRDefault="002970AA" w:rsidP="002970AA">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Thursday, January 27, 2022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in City Council Chambers, Bexley City Hall,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rsidR="002970AA" w:rsidRDefault="002970AA" w:rsidP="002970AA">
      <w:pPr>
        <w:tabs>
          <w:tab w:val="left" w:pos="8460"/>
        </w:tabs>
        <w:spacing w:after="0" w:line="240" w:lineRule="auto"/>
        <w:rPr>
          <w:rFonts w:ascii="Calibri" w:eastAsia="Times New Roman" w:hAnsi="Calibri" w:cs="Times New Roman"/>
          <w:sz w:val="24"/>
          <w:szCs w:val="24"/>
        </w:rPr>
      </w:pPr>
    </w:p>
    <w:p w:rsidR="002970AA" w:rsidRDefault="002970AA" w:rsidP="002970AA">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proofErr w:type="gramStart"/>
      <w:r>
        <w:rPr>
          <w:rFonts w:ascii="Calibri" w:eastAsia="Times New Roman" w:hAnsi="Calibri" w:cs="Times New Roman"/>
          <w:sz w:val="24"/>
          <w:szCs w:val="24"/>
        </w:rPr>
        <w:t>ARB</w:t>
      </w:r>
      <w:proofErr w:type="gramEnd"/>
      <w:r>
        <w:rPr>
          <w:rFonts w:ascii="Calibri" w:eastAsia="Times New Roman" w:hAnsi="Calibri" w:cs="Times New Roman"/>
          <w:sz w:val="24"/>
          <w:szCs w:val="24"/>
        </w:rPr>
        <w:t xml:space="preserve"> or BZAP cases.  The completed applications are on file and available for public inspection at the Bexley City Hall Monday through Friday or on the City’s website at </w:t>
      </w:r>
      <w:hyperlink r:id="rId5"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 These proceedings are open to the public.  All interested persons are invited to attend.  </w:t>
      </w:r>
    </w:p>
    <w:p w:rsidR="002970AA" w:rsidRDefault="002970AA" w:rsidP="002970AA">
      <w:pPr>
        <w:tabs>
          <w:tab w:val="left" w:pos="8460"/>
        </w:tabs>
        <w:spacing w:after="0" w:line="240" w:lineRule="auto"/>
        <w:rPr>
          <w:rFonts w:ascii="Calibri" w:eastAsia="Times New Roman" w:hAnsi="Calibri" w:cs="Times New Roman"/>
          <w:sz w:val="24"/>
          <w:szCs w:val="24"/>
        </w:rPr>
      </w:pPr>
    </w:p>
    <w:p w:rsidR="002970AA" w:rsidRDefault="002970AA" w:rsidP="002970AA">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APPLICANT or REPRESENTATIVE must be present at the Public Hearing.  The Board may dismiss, without hearing, an application if the applicant or authorized representative is not in attendance.  The Board may move to consider the application in those circumstances where dismissal without hearing would constitute a hardship on the adjoining property owners or other interested persons.</w:t>
      </w:r>
    </w:p>
    <w:p w:rsidR="002970AA" w:rsidRDefault="002970AA" w:rsidP="002970AA">
      <w:pPr>
        <w:tabs>
          <w:tab w:val="left" w:pos="8460"/>
        </w:tabs>
        <w:spacing w:after="0" w:line="240" w:lineRule="auto"/>
        <w:rPr>
          <w:rFonts w:ascii="Calibri" w:eastAsia="Times New Roman" w:hAnsi="Calibri" w:cs="Times New Roman"/>
          <w:sz w:val="24"/>
          <w:szCs w:val="24"/>
        </w:rPr>
      </w:pPr>
    </w:p>
    <w:p w:rsidR="002970AA" w:rsidRDefault="002970AA" w:rsidP="002970AA">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Pr="00665902">
        <w:rPr>
          <w:rFonts w:ascii="Calibri" w:eastAsia="Times New Roman" w:hAnsi="Calibri" w:cs="Times New Roman"/>
          <w:b/>
          <w:color w:val="FF0000"/>
          <w:sz w:val="24"/>
          <w:szCs w:val="24"/>
        </w:rPr>
        <w:t xml:space="preserve">on </w:t>
      </w:r>
      <w:r w:rsidR="009E630E">
        <w:rPr>
          <w:rFonts w:ascii="Calibri" w:eastAsia="Times New Roman" w:hAnsi="Calibri" w:cs="Times New Roman"/>
          <w:b/>
          <w:color w:val="FF0000"/>
          <w:sz w:val="24"/>
          <w:szCs w:val="24"/>
        </w:rPr>
        <w:t>January</w:t>
      </w:r>
      <w:r>
        <w:rPr>
          <w:rFonts w:ascii="Calibri" w:eastAsia="Times New Roman" w:hAnsi="Calibri" w:cs="Times New Roman"/>
          <w:b/>
          <w:color w:val="FF0000"/>
          <w:sz w:val="24"/>
          <w:szCs w:val="24"/>
        </w:rPr>
        <w:t xml:space="preserve"> 1</w:t>
      </w:r>
      <w:r w:rsidR="009E630E">
        <w:rPr>
          <w:rFonts w:ascii="Calibri" w:eastAsia="Times New Roman" w:hAnsi="Calibri" w:cs="Times New Roman"/>
          <w:b/>
          <w:color w:val="FF0000"/>
          <w:sz w:val="24"/>
          <w:szCs w:val="24"/>
        </w:rPr>
        <w:t>3</w:t>
      </w:r>
      <w:r>
        <w:rPr>
          <w:rFonts w:ascii="Calibri" w:eastAsia="Times New Roman" w:hAnsi="Calibri" w:cs="Times New Roman"/>
          <w:b/>
          <w:color w:val="FF0000"/>
          <w:sz w:val="24"/>
          <w:szCs w:val="24"/>
        </w:rPr>
        <w:t>,</w:t>
      </w:r>
      <w:r w:rsidRPr="00665902">
        <w:rPr>
          <w:rFonts w:ascii="Calibri" w:eastAsia="Times New Roman" w:hAnsi="Calibri" w:cs="Times New Roman"/>
          <w:b/>
          <w:color w:val="FF0000"/>
          <w:sz w:val="24"/>
          <w:szCs w:val="24"/>
        </w:rPr>
        <w:t xml:space="preserve"> 202</w:t>
      </w:r>
      <w:r w:rsidR="009E630E">
        <w:rPr>
          <w:rFonts w:ascii="Calibri" w:eastAsia="Times New Roman" w:hAnsi="Calibri" w:cs="Times New Roman"/>
          <w:b/>
          <w:color w:val="FF0000"/>
          <w:sz w:val="24"/>
          <w:szCs w:val="24"/>
        </w:rPr>
        <w:t>2</w:t>
      </w:r>
      <w:r w:rsidRPr="00665902">
        <w:rPr>
          <w:rFonts w:ascii="Calibri" w:eastAsia="Times New Roman" w:hAnsi="Calibri" w:cs="Times New Roman"/>
          <w:b/>
          <w:color w:val="FF0000"/>
          <w:sz w:val="24"/>
          <w:szCs w:val="24"/>
        </w:rPr>
        <w:t xml:space="preserve"> at 6 PM by the ARB:</w:t>
      </w:r>
    </w:p>
    <w:p w:rsidR="002970AA" w:rsidRDefault="002970AA" w:rsidP="002970AA">
      <w:pPr>
        <w:tabs>
          <w:tab w:val="left" w:pos="8460"/>
        </w:tabs>
        <w:spacing w:after="0" w:line="240" w:lineRule="auto"/>
        <w:rPr>
          <w:rFonts w:ascii="Calibri" w:eastAsia="Times New Roman" w:hAnsi="Calibri" w:cs="Times New Roman"/>
          <w:b/>
          <w:sz w:val="24"/>
          <w:szCs w:val="24"/>
        </w:rPr>
      </w:pPr>
    </w:p>
    <w:p w:rsidR="002970AA" w:rsidRDefault="002970AA" w:rsidP="002970AA">
      <w:pPr>
        <w:tabs>
          <w:tab w:val="left" w:pos="2160"/>
          <w:tab w:val="left" w:pos="486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rsidR="002970AA" w:rsidRDefault="002970AA" w:rsidP="002970AA">
      <w:pPr>
        <w:tabs>
          <w:tab w:val="left" w:pos="2250"/>
          <w:tab w:val="left" w:pos="4860"/>
          <w:tab w:val="left" w:pos="8460"/>
        </w:tabs>
        <w:spacing w:after="0" w:line="240" w:lineRule="auto"/>
        <w:rPr>
          <w:rFonts w:ascii="Calibri" w:eastAsia="Times New Roman" w:hAnsi="Calibri" w:cs="Times New Roman"/>
          <w:color w:val="4472C4" w:themeColor="accent1"/>
        </w:rPr>
      </w:pPr>
    </w:p>
    <w:p w:rsidR="002970AA" w:rsidRPr="00F754A5" w:rsidRDefault="002970AA" w:rsidP="00F754A5">
      <w:pPr>
        <w:tabs>
          <w:tab w:val="left" w:pos="2250"/>
          <w:tab w:val="left" w:pos="4860"/>
          <w:tab w:val="left" w:pos="8460"/>
        </w:tabs>
        <w:spacing w:after="0" w:line="240" w:lineRule="auto"/>
        <w:rPr>
          <w:rFonts w:ascii="Calibri" w:eastAsia="Times New Roman" w:hAnsi="Calibri" w:cs="Times New Roman"/>
          <w:b/>
          <w:color w:val="70AD47" w:themeColor="accent6"/>
        </w:rPr>
      </w:pPr>
      <w:r w:rsidRPr="00CF5759">
        <w:rPr>
          <w:rFonts w:ascii="Calibri" w:eastAsia="Times New Roman" w:hAnsi="Calibri" w:cs="Times New Roman"/>
          <w:b/>
          <w:color w:val="70AD47" w:themeColor="accent6"/>
        </w:rPr>
        <w:tab/>
      </w:r>
      <w:r w:rsidRPr="000F3B2C">
        <w:rPr>
          <w:rFonts w:ascii="Calibri" w:eastAsia="Times New Roman" w:hAnsi="Calibri" w:cs="Times New Roman"/>
          <w:b/>
          <w:color w:val="4472C4" w:themeColor="accent1"/>
        </w:rPr>
        <w:tab/>
      </w:r>
      <w:r w:rsidR="009E630E">
        <w:rPr>
          <w:rFonts w:ascii="Calibri" w:eastAsia="Times New Roman" w:hAnsi="Calibri" w:cs="Times New Roman"/>
          <w:b/>
          <w:color w:val="4472C4" w:themeColor="accent1"/>
        </w:rPr>
        <w:t xml:space="preserve"> </w:t>
      </w:r>
      <w:r w:rsidRPr="000F3B2C">
        <w:rPr>
          <w:rFonts w:ascii="Calibri" w:eastAsia="Times New Roman" w:hAnsi="Calibri" w:cs="Times New Roman"/>
          <w:b/>
          <w:color w:val="4472C4" w:themeColor="accent1"/>
        </w:rPr>
        <w:t xml:space="preserve">  </w:t>
      </w:r>
      <w:r w:rsidRPr="000F3B2C">
        <w:rPr>
          <w:rFonts w:ascii="Calibri" w:eastAsia="Times New Roman" w:hAnsi="Calibri" w:cs="Times New Roman"/>
          <w:b/>
          <w:color w:val="4472C4" w:themeColor="accent1"/>
        </w:rPr>
        <w:tab/>
      </w:r>
      <w:r w:rsidR="009E630E">
        <w:rPr>
          <w:rFonts w:ascii="Calibri" w:eastAsia="Times New Roman" w:hAnsi="Calibri" w:cs="Times New Roman"/>
          <w:b/>
          <w:color w:val="4472C4" w:themeColor="accent1"/>
        </w:rPr>
        <w:t xml:space="preserve"> </w:t>
      </w:r>
    </w:p>
    <w:p w:rsidR="002970AA" w:rsidRPr="003A2763" w:rsidRDefault="002970AA" w:rsidP="002970AA">
      <w:pPr>
        <w:tabs>
          <w:tab w:val="left" w:pos="2250"/>
          <w:tab w:val="left" w:pos="4860"/>
        </w:tabs>
        <w:rPr>
          <w:b/>
          <w:color w:val="4472C4" w:themeColor="accent1"/>
        </w:rPr>
      </w:pPr>
      <w:r w:rsidRPr="003A2763">
        <w:rPr>
          <w:b/>
          <w:color w:val="4472C4" w:themeColor="accent1"/>
        </w:rPr>
        <w:t>ARB-21-58</w:t>
      </w:r>
      <w:r w:rsidRPr="003A2763">
        <w:rPr>
          <w:b/>
          <w:color w:val="4472C4" w:themeColor="accent1"/>
        </w:rPr>
        <w:tab/>
        <w:t>221 Ashbourne</w:t>
      </w:r>
      <w:r w:rsidRPr="003A2763">
        <w:rPr>
          <w:b/>
          <w:color w:val="4472C4" w:themeColor="accent1"/>
        </w:rPr>
        <w:tab/>
      </w:r>
      <w:r w:rsidR="009E630E">
        <w:rPr>
          <w:b/>
          <w:color w:val="4472C4" w:themeColor="accent1"/>
        </w:rPr>
        <w:t>Shingle color</w:t>
      </w:r>
      <w:r w:rsidR="004761F7">
        <w:rPr>
          <w:b/>
          <w:color w:val="4472C4" w:themeColor="accent1"/>
        </w:rPr>
        <w:t xml:space="preserve"> (old business)</w:t>
      </w:r>
    </w:p>
    <w:p w:rsidR="004761F7" w:rsidRPr="00A26BFE" w:rsidRDefault="002970AA" w:rsidP="002970AA">
      <w:pPr>
        <w:tabs>
          <w:tab w:val="left" w:pos="2250"/>
          <w:tab w:val="left" w:pos="4860"/>
        </w:tabs>
        <w:rPr>
          <w:b/>
          <w:color w:val="4472C4" w:themeColor="accent1"/>
          <w:sz w:val="24"/>
          <w:szCs w:val="24"/>
        </w:rPr>
      </w:pPr>
      <w:r w:rsidRPr="00A26BFE">
        <w:rPr>
          <w:b/>
          <w:color w:val="4472C4" w:themeColor="accent1"/>
          <w:sz w:val="24"/>
          <w:szCs w:val="24"/>
        </w:rPr>
        <w:t>ARB-21-51</w:t>
      </w:r>
      <w:r w:rsidRPr="00A26BFE">
        <w:rPr>
          <w:b/>
          <w:color w:val="4472C4" w:themeColor="accent1"/>
          <w:sz w:val="24"/>
          <w:szCs w:val="24"/>
        </w:rPr>
        <w:tab/>
        <w:t>2010 E. Broad</w:t>
      </w:r>
      <w:r w:rsidRPr="00A26BFE">
        <w:rPr>
          <w:b/>
          <w:color w:val="4472C4" w:themeColor="accent1"/>
          <w:sz w:val="24"/>
          <w:szCs w:val="24"/>
        </w:rPr>
        <w:tab/>
        <w:t>Addition of a Convocation Center</w:t>
      </w:r>
    </w:p>
    <w:p w:rsidR="00AE58E1" w:rsidRPr="00A26BFE" w:rsidRDefault="00AE58E1" w:rsidP="002970AA">
      <w:pPr>
        <w:tabs>
          <w:tab w:val="left" w:pos="2250"/>
          <w:tab w:val="left" w:pos="4860"/>
        </w:tabs>
        <w:rPr>
          <w:b/>
          <w:color w:val="4472C4" w:themeColor="accent1"/>
          <w:sz w:val="24"/>
          <w:szCs w:val="24"/>
        </w:rPr>
      </w:pPr>
      <w:r w:rsidRPr="00A26BFE">
        <w:rPr>
          <w:b/>
          <w:color w:val="4472C4" w:themeColor="accent1"/>
          <w:sz w:val="24"/>
          <w:szCs w:val="24"/>
        </w:rPr>
        <w:t>ARB-21-76</w:t>
      </w:r>
      <w:r w:rsidRPr="00A26BFE">
        <w:rPr>
          <w:b/>
          <w:color w:val="4472C4" w:themeColor="accent1"/>
          <w:sz w:val="24"/>
          <w:szCs w:val="24"/>
        </w:rPr>
        <w:tab/>
        <w:t>754 Euclaire</w:t>
      </w:r>
      <w:r w:rsidRPr="00A26BFE">
        <w:rPr>
          <w:b/>
          <w:color w:val="4472C4" w:themeColor="accent1"/>
          <w:sz w:val="24"/>
          <w:szCs w:val="24"/>
        </w:rPr>
        <w:tab/>
        <w:t>2-story addition to house (south side)</w:t>
      </w:r>
    </w:p>
    <w:p w:rsidR="008D5866" w:rsidRPr="00A26BFE" w:rsidRDefault="008D5866" w:rsidP="002970AA">
      <w:pPr>
        <w:tabs>
          <w:tab w:val="left" w:pos="2250"/>
          <w:tab w:val="left" w:pos="4860"/>
        </w:tabs>
        <w:rPr>
          <w:b/>
          <w:color w:val="4472C4" w:themeColor="accent1"/>
          <w:sz w:val="24"/>
          <w:szCs w:val="24"/>
        </w:rPr>
      </w:pPr>
      <w:r w:rsidRPr="00A26BFE">
        <w:rPr>
          <w:b/>
          <w:color w:val="4472C4" w:themeColor="accent1"/>
          <w:sz w:val="24"/>
          <w:szCs w:val="24"/>
        </w:rPr>
        <w:t>ARB-21-77</w:t>
      </w:r>
      <w:r w:rsidRPr="00A26BFE">
        <w:rPr>
          <w:b/>
          <w:color w:val="4472C4" w:themeColor="accent1"/>
          <w:sz w:val="24"/>
          <w:szCs w:val="24"/>
        </w:rPr>
        <w:tab/>
        <w:t>2170 Bryden</w:t>
      </w:r>
      <w:r w:rsidRPr="00A26BFE">
        <w:rPr>
          <w:b/>
          <w:color w:val="4472C4" w:themeColor="accent1"/>
          <w:sz w:val="24"/>
          <w:szCs w:val="24"/>
        </w:rPr>
        <w:tab/>
        <w:t>2-story Addition to rear of house &amp;</w:t>
      </w:r>
    </w:p>
    <w:p w:rsidR="008D5866" w:rsidRPr="00A26BFE" w:rsidRDefault="008D5866" w:rsidP="002970AA">
      <w:pPr>
        <w:tabs>
          <w:tab w:val="left" w:pos="2250"/>
          <w:tab w:val="left" w:pos="4860"/>
        </w:tabs>
        <w:rPr>
          <w:b/>
          <w:color w:val="4472C4" w:themeColor="accent1"/>
          <w:sz w:val="24"/>
          <w:szCs w:val="24"/>
        </w:rPr>
      </w:pPr>
      <w:r w:rsidRPr="00A26BFE">
        <w:rPr>
          <w:b/>
          <w:color w:val="4472C4" w:themeColor="accent1"/>
          <w:sz w:val="24"/>
          <w:szCs w:val="24"/>
        </w:rPr>
        <w:tab/>
      </w:r>
      <w:r w:rsidRPr="00A26BFE">
        <w:rPr>
          <w:b/>
          <w:color w:val="4472C4" w:themeColor="accent1"/>
          <w:sz w:val="24"/>
          <w:szCs w:val="24"/>
        </w:rPr>
        <w:tab/>
        <w:t>1 story additions to west and south</w:t>
      </w:r>
    </w:p>
    <w:p w:rsidR="008D5866" w:rsidRPr="00A26BFE" w:rsidRDefault="008D5866" w:rsidP="002970AA">
      <w:pPr>
        <w:tabs>
          <w:tab w:val="left" w:pos="2250"/>
          <w:tab w:val="left" w:pos="4860"/>
        </w:tabs>
        <w:rPr>
          <w:b/>
          <w:color w:val="4472C4" w:themeColor="accent1"/>
          <w:sz w:val="24"/>
          <w:szCs w:val="24"/>
        </w:rPr>
      </w:pPr>
      <w:r w:rsidRPr="00A26BFE">
        <w:rPr>
          <w:b/>
          <w:color w:val="4472C4" w:themeColor="accent1"/>
          <w:sz w:val="24"/>
          <w:szCs w:val="24"/>
        </w:rPr>
        <w:t>ARB-21-79</w:t>
      </w:r>
      <w:r w:rsidRPr="00A26BFE">
        <w:rPr>
          <w:b/>
          <w:color w:val="4472C4" w:themeColor="accent1"/>
          <w:sz w:val="24"/>
          <w:szCs w:val="24"/>
        </w:rPr>
        <w:tab/>
        <w:t>140 N. Cassingham</w:t>
      </w:r>
      <w:r w:rsidRPr="00A26BFE">
        <w:rPr>
          <w:b/>
          <w:color w:val="4472C4" w:themeColor="accent1"/>
          <w:sz w:val="24"/>
          <w:szCs w:val="24"/>
        </w:rPr>
        <w:tab/>
        <w:t>2</w:t>
      </w:r>
      <w:r w:rsidRPr="00A26BFE">
        <w:rPr>
          <w:b/>
          <w:color w:val="4472C4" w:themeColor="accent1"/>
          <w:sz w:val="24"/>
          <w:szCs w:val="24"/>
          <w:vertAlign w:val="superscript"/>
        </w:rPr>
        <w:t>-</w:t>
      </w:r>
      <w:r w:rsidRPr="00A26BFE">
        <w:rPr>
          <w:b/>
          <w:color w:val="4472C4" w:themeColor="accent1"/>
          <w:sz w:val="24"/>
          <w:szCs w:val="24"/>
        </w:rPr>
        <w:t>story Addition to rear of house</w:t>
      </w:r>
    </w:p>
    <w:p w:rsidR="004761F7" w:rsidRPr="00A26BFE" w:rsidRDefault="004761F7" w:rsidP="002970AA">
      <w:pPr>
        <w:tabs>
          <w:tab w:val="left" w:pos="2250"/>
          <w:tab w:val="left" w:pos="4860"/>
        </w:tabs>
        <w:rPr>
          <w:b/>
          <w:color w:val="4472C4" w:themeColor="accent1"/>
          <w:sz w:val="24"/>
          <w:szCs w:val="24"/>
        </w:rPr>
      </w:pPr>
      <w:r w:rsidRPr="00A26BFE">
        <w:rPr>
          <w:b/>
          <w:color w:val="4472C4" w:themeColor="accent1"/>
          <w:sz w:val="24"/>
          <w:szCs w:val="24"/>
        </w:rPr>
        <w:lastRenderedPageBreak/>
        <w:t>ARB-21-80</w:t>
      </w:r>
      <w:r w:rsidRPr="00A26BFE">
        <w:rPr>
          <w:b/>
          <w:color w:val="4472C4" w:themeColor="accent1"/>
          <w:sz w:val="24"/>
          <w:szCs w:val="24"/>
        </w:rPr>
        <w:tab/>
        <w:t>870 Montrose</w:t>
      </w:r>
      <w:r w:rsidRPr="00A26BFE">
        <w:rPr>
          <w:b/>
          <w:color w:val="4472C4" w:themeColor="accent1"/>
          <w:sz w:val="24"/>
          <w:szCs w:val="24"/>
        </w:rPr>
        <w:tab/>
        <w:t>1-story Addition to rear of house</w:t>
      </w:r>
    </w:p>
    <w:p w:rsidR="002970AA" w:rsidRPr="00A10311" w:rsidRDefault="00023E54" w:rsidP="002970AA">
      <w:pPr>
        <w:tabs>
          <w:tab w:val="left" w:pos="2250"/>
          <w:tab w:val="left" w:pos="4860"/>
        </w:tabs>
        <w:rPr>
          <w:b/>
          <w:color w:val="0070C0"/>
          <w:sz w:val="24"/>
          <w:szCs w:val="24"/>
        </w:rPr>
      </w:pPr>
      <w:r>
        <w:rPr>
          <w:b/>
          <w:color w:val="0070C0"/>
          <w:sz w:val="24"/>
          <w:szCs w:val="24"/>
        </w:rPr>
        <w:t>ARB-21-82</w:t>
      </w:r>
      <w:r>
        <w:rPr>
          <w:b/>
          <w:color w:val="0070C0"/>
          <w:sz w:val="24"/>
          <w:szCs w:val="24"/>
        </w:rPr>
        <w:tab/>
        <w:t>2501 Fair</w:t>
      </w:r>
      <w:r>
        <w:rPr>
          <w:b/>
          <w:color w:val="0070C0"/>
          <w:sz w:val="24"/>
          <w:szCs w:val="24"/>
        </w:rPr>
        <w:tab/>
        <w:t>1 ½ story Addition to rear of house</w:t>
      </w:r>
      <w:bookmarkStart w:id="0" w:name="_GoBack"/>
      <w:bookmarkEnd w:id="0"/>
      <w:r w:rsidR="002970AA" w:rsidRPr="006F7906">
        <w:rPr>
          <w:b/>
          <w:color w:val="0070C0"/>
          <w:sz w:val="24"/>
          <w:szCs w:val="24"/>
        </w:rPr>
        <w:tab/>
      </w:r>
      <w:r w:rsidR="002970AA" w:rsidRPr="00605707">
        <w:rPr>
          <w:b/>
          <w:sz w:val="24"/>
          <w:szCs w:val="24"/>
        </w:rPr>
        <w:t xml:space="preserve"> </w:t>
      </w:r>
    </w:p>
    <w:p w:rsidR="002970AA" w:rsidRPr="0028237E" w:rsidRDefault="002970AA" w:rsidP="002970AA">
      <w:pPr>
        <w:tabs>
          <w:tab w:val="left" w:pos="2250"/>
          <w:tab w:val="left" w:pos="4860"/>
        </w:tabs>
        <w:rPr>
          <w:rFonts w:ascii="Times New Roman" w:eastAsia="Times New Roman" w:hAnsi="Times New Roman" w:cs="Times New Roman"/>
          <w:b/>
          <w:sz w:val="24"/>
          <w:szCs w:val="24"/>
        </w:rPr>
      </w:pPr>
      <w:bookmarkStart w:id="1" w:name="_Hlk60052002"/>
      <w:r w:rsidRPr="000F34E4">
        <w:rPr>
          <w:b/>
          <w:sz w:val="24"/>
          <w:szCs w:val="24"/>
        </w:rPr>
        <w:t xml:space="preserve">The following applications are seeking design recommendation for a Certificate of Appropriateness to the Board of Zoning and Planning (BZAP), and will therefore be heard </w:t>
      </w:r>
      <w:r>
        <w:rPr>
          <w:b/>
          <w:sz w:val="24"/>
          <w:szCs w:val="24"/>
        </w:rPr>
        <w:t>at both</w:t>
      </w:r>
      <w:r w:rsidRPr="000F34E4">
        <w:rPr>
          <w:b/>
          <w:sz w:val="24"/>
          <w:szCs w:val="24"/>
        </w:rPr>
        <w:t xml:space="preserve"> </w:t>
      </w:r>
      <w:r w:rsidRPr="00665902">
        <w:rPr>
          <w:b/>
          <w:color w:val="FF0000"/>
          <w:sz w:val="24"/>
          <w:szCs w:val="24"/>
        </w:rPr>
        <w:t xml:space="preserve">the </w:t>
      </w:r>
      <w:r w:rsidR="009E630E">
        <w:rPr>
          <w:b/>
          <w:color w:val="FF0000"/>
          <w:sz w:val="24"/>
          <w:szCs w:val="24"/>
        </w:rPr>
        <w:t>January</w:t>
      </w:r>
      <w:r>
        <w:rPr>
          <w:b/>
          <w:color w:val="FF0000"/>
          <w:sz w:val="24"/>
          <w:szCs w:val="24"/>
        </w:rPr>
        <w:t xml:space="preserve"> 1</w:t>
      </w:r>
      <w:r w:rsidR="009E630E">
        <w:rPr>
          <w:b/>
          <w:color w:val="FF0000"/>
          <w:sz w:val="24"/>
          <w:szCs w:val="24"/>
        </w:rPr>
        <w:t>3</w:t>
      </w:r>
      <w:r>
        <w:rPr>
          <w:b/>
          <w:color w:val="FF0000"/>
          <w:sz w:val="24"/>
          <w:szCs w:val="24"/>
        </w:rPr>
        <w:t>, 202</w:t>
      </w:r>
      <w:r w:rsidR="009E630E">
        <w:rPr>
          <w:b/>
          <w:color w:val="FF0000"/>
          <w:sz w:val="24"/>
          <w:szCs w:val="24"/>
        </w:rPr>
        <w:t>2</w:t>
      </w:r>
      <w:r w:rsidRPr="00665902">
        <w:rPr>
          <w:b/>
          <w:color w:val="FF0000"/>
          <w:sz w:val="24"/>
          <w:szCs w:val="24"/>
        </w:rPr>
        <w:t xml:space="preserve"> ARB meeting</w:t>
      </w:r>
      <w:r>
        <w:rPr>
          <w:b/>
          <w:color w:val="FF0000"/>
          <w:sz w:val="24"/>
          <w:szCs w:val="24"/>
        </w:rPr>
        <w:t xml:space="preserve"> </w:t>
      </w:r>
      <w:r w:rsidRPr="0028237E">
        <w:rPr>
          <w:b/>
          <w:sz w:val="24"/>
          <w:szCs w:val="24"/>
        </w:rPr>
        <w:t xml:space="preserve">for a recommendation on a certificate of appropriateness, as well as the </w:t>
      </w:r>
      <w:r w:rsidR="009E630E">
        <w:rPr>
          <w:b/>
          <w:color w:val="FF0000"/>
          <w:sz w:val="24"/>
          <w:szCs w:val="24"/>
        </w:rPr>
        <w:t xml:space="preserve">January </w:t>
      </w:r>
      <w:r>
        <w:rPr>
          <w:b/>
          <w:color w:val="FF0000"/>
          <w:sz w:val="24"/>
          <w:szCs w:val="24"/>
        </w:rPr>
        <w:t>2</w:t>
      </w:r>
      <w:r w:rsidR="009E630E">
        <w:rPr>
          <w:b/>
          <w:color w:val="FF0000"/>
          <w:sz w:val="24"/>
          <w:szCs w:val="24"/>
        </w:rPr>
        <w:t>7</w:t>
      </w:r>
      <w:r>
        <w:rPr>
          <w:b/>
          <w:color w:val="FF0000"/>
          <w:sz w:val="24"/>
          <w:szCs w:val="24"/>
        </w:rPr>
        <w:t>, 202</w:t>
      </w:r>
      <w:r w:rsidR="009E630E">
        <w:rPr>
          <w:b/>
          <w:color w:val="FF0000"/>
          <w:sz w:val="24"/>
          <w:szCs w:val="24"/>
        </w:rPr>
        <w:t>2</w:t>
      </w:r>
      <w:r>
        <w:rPr>
          <w:b/>
          <w:color w:val="FF0000"/>
          <w:sz w:val="24"/>
          <w:szCs w:val="24"/>
        </w:rPr>
        <w:t xml:space="preserve"> </w:t>
      </w:r>
      <w:r w:rsidRPr="00665902">
        <w:rPr>
          <w:b/>
          <w:color w:val="FF0000"/>
          <w:sz w:val="24"/>
          <w:szCs w:val="24"/>
        </w:rPr>
        <w:t>BZAP meeting</w:t>
      </w:r>
      <w:r>
        <w:rPr>
          <w:b/>
          <w:color w:val="FF0000"/>
          <w:sz w:val="24"/>
          <w:szCs w:val="24"/>
        </w:rPr>
        <w:t xml:space="preserve"> </w:t>
      </w:r>
      <w:r w:rsidRPr="0028237E">
        <w:rPr>
          <w:b/>
          <w:sz w:val="24"/>
          <w:szCs w:val="24"/>
        </w:rPr>
        <w:t>for a Certificate of Appropriateness</w:t>
      </w:r>
      <w:r w:rsidR="00A26BFE">
        <w:rPr>
          <w:b/>
          <w:sz w:val="24"/>
          <w:szCs w:val="24"/>
        </w:rPr>
        <w:t>, Variance, Conditional Use</w:t>
      </w:r>
      <w:r w:rsidRPr="0028237E">
        <w:rPr>
          <w:b/>
          <w:sz w:val="24"/>
          <w:szCs w:val="24"/>
        </w:rPr>
        <w:t xml:space="preserve"> and/or </w:t>
      </w:r>
      <w:r w:rsidR="00A26BFE">
        <w:rPr>
          <w:b/>
          <w:sz w:val="24"/>
          <w:szCs w:val="24"/>
        </w:rPr>
        <w:t xml:space="preserve">Special Permit </w:t>
      </w:r>
      <w:r w:rsidRPr="0028237E">
        <w:rPr>
          <w:b/>
          <w:sz w:val="24"/>
          <w:szCs w:val="24"/>
        </w:rPr>
        <w:t xml:space="preserve">request: </w:t>
      </w:r>
    </w:p>
    <w:p w:rsidR="002970AA" w:rsidRPr="00F3479F" w:rsidRDefault="002970AA" w:rsidP="002970AA">
      <w:pPr>
        <w:spacing w:after="0" w:line="240" w:lineRule="auto"/>
        <w:rPr>
          <w:rFonts w:ascii="Times New Roman" w:eastAsia="Times New Roman" w:hAnsi="Times New Roman" w:cs="Times New Roman"/>
          <w:sz w:val="24"/>
          <w:szCs w:val="24"/>
          <w:u w:val="single"/>
        </w:rPr>
      </w:pPr>
      <w:bookmarkStart w:id="2" w:name="_Hlk60052460"/>
      <w:bookmarkEnd w:id="1"/>
      <w:r w:rsidRPr="00F3479F">
        <w:rPr>
          <w:rFonts w:ascii="Calibri" w:eastAsia="Times New Roman" w:hAnsi="Calibri" w:cs="Times New Roman"/>
          <w:b/>
          <w:sz w:val="24"/>
          <w:szCs w:val="24"/>
          <w:u w:val="single"/>
        </w:rPr>
        <w:t>Application No.</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bookmarkEnd w:id="2"/>
    <w:p w:rsidR="002970AA" w:rsidRPr="00734658" w:rsidRDefault="002970AA" w:rsidP="002970AA">
      <w:pPr>
        <w:tabs>
          <w:tab w:val="left" w:pos="2250"/>
          <w:tab w:val="left" w:pos="4860"/>
          <w:tab w:val="left" w:pos="8460"/>
        </w:tabs>
        <w:spacing w:after="0" w:line="240" w:lineRule="auto"/>
        <w:rPr>
          <w:rFonts w:ascii="Calibri" w:eastAsia="Times New Roman" w:hAnsi="Calibri" w:cs="Times New Roman"/>
          <w:b/>
        </w:rPr>
      </w:pPr>
      <w:r w:rsidRPr="00734658">
        <w:rPr>
          <w:rFonts w:ascii="Calibri" w:eastAsia="Times New Roman" w:hAnsi="Calibri" w:cs="Times New Roman"/>
          <w:b/>
        </w:rPr>
        <w:tab/>
        <w:t xml:space="preserve">                   </w:t>
      </w:r>
    </w:p>
    <w:p w:rsidR="002970AA" w:rsidRPr="003A2763" w:rsidRDefault="002970AA" w:rsidP="002970AA">
      <w:pPr>
        <w:tabs>
          <w:tab w:val="left" w:pos="2250"/>
          <w:tab w:val="left" w:pos="4860"/>
          <w:tab w:val="left" w:pos="8460"/>
        </w:tabs>
        <w:spacing w:after="0" w:line="240" w:lineRule="auto"/>
        <w:rPr>
          <w:rFonts w:ascii="Calibri" w:eastAsia="Times New Roman" w:hAnsi="Calibri" w:cs="Times New Roman"/>
          <w:b/>
          <w:color w:val="4472C4" w:themeColor="accent1"/>
        </w:rPr>
      </w:pPr>
      <w:r w:rsidRPr="003A2763">
        <w:rPr>
          <w:rFonts w:ascii="Calibri" w:eastAsia="Times New Roman" w:hAnsi="Calibri" w:cs="Times New Roman"/>
          <w:b/>
          <w:color w:val="4472C4" w:themeColor="accent1"/>
        </w:rPr>
        <w:t>BZAP-21-44</w:t>
      </w:r>
      <w:r w:rsidRPr="003A2763">
        <w:rPr>
          <w:rFonts w:ascii="Calibri" w:eastAsia="Times New Roman" w:hAnsi="Calibri" w:cs="Times New Roman"/>
          <w:b/>
          <w:color w:val="4472C4" w:themeColor="accent1"/>
        </w:rPr>
        <w:tab/>
        <w:t>280 S. Columbia            Pool house and pool in side yard</w:t>
      </w:r>
    </w:p>
    <w:p w:rsidR="002970AA" w:rsidRDefault="002970AA" w:rsidP="002970AA">
      <w:pPr>
        <w:tabs>
          <w:tab w:val="left" w:pos="2250"/>
          <w:tab w:val="left" w:pos="4860"/>
          <w:tab w:val="left" w:pos="8460"/>
        </w:tabs>
        <w:spacing w:after="0" w:line="240" w:lineRule="auto"/>
        <w:rPr>
          <w:rFonts w:ascii="Calibri" w:eastAsia="Times New Roman" w:hAnsi="Calibri" w:cs="Times New Roman"/>
          <w:b/>
          <w:color w:val="4472C4" w:themeColor="accent1"/>
        </w:rPr>
      </w:pPr>
      <w:bookmarkStart w:id="3" w:name="_Hlk86320816"/>
    </w:p>
    <w:bookmarkEnd w:id="3"/>
    <w:p w:rsidR="002970AA" w:rsidRDefault="002970AA" w:rsidP="002970AA">
      <w:pPr>
        <w:tabs>
          <w:tab w:val="left" w:pos="2250"/>
          <w:tab w:val="left" w:pos="4860"/>
          <w:tab w:val="left" w:pos="8460"/>
        </w:tabs>
        <w:spacing w:after="0" w:line="240" w:lineRule="auto"/>
        <w:rPr>
          <w:rFonts w:ascii="Calibri" w:eastAsia="Times New Roman" w:hAnsi="Calibri" w:cs="Times New Roman"/>
          <w:b/>
          <w:color w:val="4472C4" w:themeColor="accent1"/>
        </w:rPr>
      </w:pPr>
      <w:r w:rsidRPr="0018560D">
        <w:rPr>
          <w:rFonts w:ascii="Calibri" w:eastAsia="Times New Roman" w:hAnsi="Calibri" w:cs="Times New Roman"/>
          <w:b/>
          <w:color w:val="4472C4" w:themeColor="accent1"/>
        </w:rPr>
        <w:t>BZAP-21-4</w:t>
      </w:r>
      <w:r>
        <w:rPr>
          <w:rFonts w:ascii="Calibri" w:eastAsia="Times New Roman" w:hAnsi="Calibri" w:cs="Times New Roman"/>
          <w:b/>
          <w:color w:val="4472C4" w:themeColor="accent1"/>
        </w:rPr>
        <w:t>7</w:t>
      </w:r>
      <w:r w:rsidRPr="0018560D">
        <w:rPr>
          <w:rFonts w:ascii="Calibri" w:eastAsia="Times New Roman" w:hAnsi="Calibri" w:cs="Times New Roman"/>
          <w:b/>
          <w:color w:val="4472C4" w:themeColor="accent1"/>
        </w:rPr>
        <w:tab/>
      </w:r>
      <w:r>
        <w:rPr>
          <w:rFonts w:ascii="Calibri" w:eastAsia="Times New Roman" w:hAnsi="Calibri" w:cs="Times New Roman"/>
          <w:b/>
          <w:color w:val="4472C4" w:themeColor="accent1"/>
        </w:rPr>
        <w:t>81 N. Drexel</w:t>
      </w:r>
      <w:r w:rsidRPr="0018560D">
        <w:rPr>
          <w:rFonts w:ascii="Calibri" w:eastAsia="Times New Roman" w:hAnsi="Calibri" w:cs="Times New Roman"/>
          <w:b/>
          <w:color w:val="4472C4" w:themeColor="accent1"/>
        </w:rPr>
        <w:t xml:space="preserve">                </w:t>
      </w:r>
      <w:r>
        <w:rPr>
          <w:rFonts w:ascii="Calibri" w:eastAsia="Times New Roman" w:hAnsi="Calibri" w:cs="Times New Roman"/>
          <w:b/>
          <w:color w:val="4472C4" w:themeColor="accent1"/>
        </w:rPr>
        <w:t xml:space="preserve">   Pool house, &amp; pool and fence in front yard</w:t>
      </w:r>
    </w:p>
    <w:p w:rsidR="00F754A5" w:rsidRDefault="00F754A5" w:rsidP="002970AA">
      <w:pPr>
        <w:tabs>
          <w:tab w:val="left" w:pos="2250"/>
          <w:tab w:val="left" w:pos="4860"/>
          <w:tab w:val="left" w:pos="8460"/>
        </w:tabs>
        <w:spacing w:after="0" w:line="240" w:lineRule="auto"/>
        <w:rPr>
          <w:rFonts w:ascii="Calibri" w:eastAsia="Times New Roman" w:hAnsi="Calibri" w:cs="Times New Roman"/>
          <w:b/>
          <w:color w:val="4472C4" w:themeColor="accent1"/>
        </w:rPr>
      </w:pPr>
    </w:p>
    <w:p w:rsidR="003D0B0A" w:rsidRPr="00A26BFE" w:rsidRDefault="005F3B22" w:rsidP="002970AA">
      <w:pPr>
        <w:tabs>
          <w:tab w:val="left" w:pos="2250"/>
          <w:tab w:val="left" w:pos="4860"/>
          <w:tab w:val="left" w:pos="8460"/>
        </w:tabs>
        <w:spacing w:after="0" w:line="240" w:lineRule="auto"/>
        <w:rPr>
          <w:rFonts w:ascii="Calibri" w:eastAsia="Times New Roman" w:hAnsi="Calibri" w:cs="Times New Roman"/>
          <w:b/>
          <w:color w:val="4472C4" w:themeColor="accent1"/>
        </w:rPr>
      </w:pPr>
      <w:r w:rsidRPr="00A26BFE">
        <w:rPr>
          <w:rFonts w:ascii="Calibri" w:eastAsia="Times New Roman" w:hAnsi="Calibri" w:cs="Times New Roman"/>
          <w:b/>
          <w:color w:val="4472C4" w:themeColor="accent1"/>
        </w:rPr>
        <w:t>BZAP-21-48</w:t>
      </w:r>
      <w:r w:rsidRPr="00A26BFE">
        <w:rPr>
          <w:rFonts w:ascii="Calibri" w:eastAsia="Times New Roman" w:hAnsi="Calibri" w:cs="Times New Roman"/>
          <w:b/>
          <w:color w:val="4472C4" w:themeColor="accent1"/>
        </w:rPr>
        <w:tab/>
        <w:t xml:space="preserve">219 N. Drexel                 </w:t>
      </w:r>
      <w:r w:rsidR="00F754A5" w:rsidRPr="00A26BFE">
        <w:rPr>
          <w:rFonts w:ascii="Calibri" w:eastAsia="Times New Roman" w:hAnsi="Calibri" w:cs="Times New Roman"/>
          <w:b/>
          <w:color w:val="4472C4" w:themeColor="accent1"/>
        </w:rPr>
        <w:t xml:space="preserve">1,393 sq’ </w:t>
      </w:r>
      <w:r w:rsidRPr="00A26BFE">
        <w:rPr>
          <w:rFonts w:ascii="Calibri" w:eastAsia="Times New Roman" w:hAnsi="Calibri" w:cs="Times New Roman"/>
          <w:b/>
          <w:color w:val="4472C4" w:themeColor="accent1"/>
        </w:rPr>
        <w:t>detached garage/art studio</w:t>
      </w:r>
    </w:p>
    <w:p w:rsidR="005E4418" w:rsidRPr="00A26BFE" w:rsidRDefault="005E4418" w:rsidP="002970AA">
      <w:pPr>
        <w:tabs>
          <w:tab w:val="left" w:pos="2250"/>
          <w:tab w:val="left" w:pos="4860"/>
          <w:tab w:val="left" w:pos="8460"/>
        </w:tabs>
        <w:spacing w:after="0" w:line="240" w:lineRule="auto"/>
        <w:rPr>
          <w:rFonts w:ascii="Calibri" w:eastAsia="Times New Roman" w:hAnsi="Calibri" w:cs="Times New Roman"/>
          <w:b/>
          <w:color w:val="4472C4" w:themeColor="accent1"/>
        </w:rPr>
      </w:pPr>
    </w:p>
    <w:p w:rsidR="002970AA" w:rsidRPr="00A26BFE" w:rsidRDefault="005F6715" w:rsidP="002970AA">
      <w:pPr>
        <w:tabs>
          <w:tab w:val="left" w:pos="2250"/>
          <w:tab w:val="left" w:pos="4860"/>
          <w:tab w:val="left" w:pos="8460"/>
        </w:tabs>
        <w:spacing w:after="0" w:line="240" w:lineRule="auto"/>
        <w:rPr>
          <w:rFonts w:ascii="Calibri" w:eastAsia="Times New Roman" w:hAnsi="Calibri" w:cs="Times New Roman"/>
          <w:b/>
          <w:color w:val="4472C4" w:themeColor="accent1"/>
        </w:rPr>
      </w:pPr>
      <w:r w:rsidRPr="00A26BFE">
        <w:rPr>
          <w:rFonts w:ascii="Calibri" w:eastAsia="Times New Roman" w:hAnsi="Calibri" w:cs="Times New Roman"/>
          <w:b/>
          <w:color w:val="4472C4" w:themeColor="accent1"/>
        </w:rPr>
        <w:t>BZAP-2</w:t>
      </w:r>
      <w:r w:rsidR="00324609">
        <w:rPr>
          <w:rFonts w:ascii="Calibri" w:eastAsia="Times New Roman" w:hAnsi="Calibri" w:cs="Times New Roman"/>
          <w:b/>
          <w:color w:val="4472C4" w:themeColor="accent1"/>
        </w:rPr>
        <w:t>2</w:t>
      </w:r>
      <w:r w:rsidRPr="00A26BFE">
        <w:rPr>
          <w:rFonts w:ascii="Calibri" w:eastAsia="Times New Roman" w:hAnsi="Calibri" w:cs="Times New Roman"/>
          <w:b/>
          <w:color w:val="4472C4" w:themeColor="accent1"/>
        </w:rPr>
        <w:t>-</w:t>
      </w:r>
      <w:r w:rsidR="00324609">
        <w:rPr>
          <w:rFonts w:ascii="Calibri" w:eastAsia="Times New Roman" w:hAnsi="Calibri" w:cs="Times New Roman"/>
          <w:b/>
          <w:color w:val="4472C4" w:themeColor="accent1"/>
        </w:rPr>
        <w:t>2</w:t>
      </w:r>
      <w:r w:rsidRPr="00A26BFE">
        <w:rPr>
          <w:rFonts w:ascii="Calibri" w:eastAsia="Times New Roman" w:hAnsi="Calibri" w:cs="Times New Roman"/>
          <w:b/>
          <w:color w:val="4472C4" w:themeColor="accent1"/>
        </w:rPr>
        <w:tab/>
        <w:t xml:space="preserve">2488 Fair                        2-story Addition to rear of house – variance </w:t>
      </w:r>
    </w:p>
    <w:p w:rsidR="002970AA" w:rsidRDefault="002970AA" w:rsidP="002970AA">
      <w:pPr>
        <w:tabs>
          <w:tab w:val="left" w:pos="2250"/>
          <w:tab w:val="left" w:pos="4860"/>
          <w:tab w:val="left" w:pos="8460"/>
        </w:tabs>
        <w:spacing w:after="0" w:line="240" w:lineRule="auto"/>
        <w:rPr>
          <w:b/>
          <w:sz w:val="24"/>
          <w:szCs w:val="24"/>
        </w:rPr>
      </w:pPr>
      <w:r>
        <w:rPr>
          <w:rFonts w:ascii="Calibri" w:eastAsia="Times New Roman" w:hAnsi="Calibri" w:cs="Times New Roman"/>
          <w:color w:val="5B9BD5" w:themeColor="accent5"/>
        </w:rPr>
        <w:t xml:space="preserve"> </w:t>
      </w:r>
    </w:p>
    <w:p w:rsidR="002970AA" w:rsidRPr="000F34E4" w:rsidRDefault="002970AA" w:rsidP="002970AA">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sidR="009E630E">
        <w:rPr>
          <w:b/>
          <w:color w:val="FF0000"/>
          <w:sz w:val="24"/>
          <w:szCs w:val="24"/>
        </w:rPr>
        <w:t>January</w:t>
      </w:r>
      <w:r>
        <w:rPr>
          <w:b/>
          <w:color w:val="FF0000"/>
          <w:sz w:val="24"/>
          <w:szCs w:val="24"/>
        </w:rPr>
        <w:t xml:space="preserve"> 2</w:t>
      </w:r>
      <w:r w:rsidR="009E630E">
        <w:rPr>
          <w:b/>
          <w:color w:val="FF0000"/>
          <w:sz w:val="24"/>
          <w:szCs w:val="24"/>
        </w:rPr>
        <w:t>7</w:t>
      </w:r>
      <w:r w:rsidRPr="00665902">
        <w:rPr>
          <w:b/>
          <w:color w:val="FF0000"/>
          <w:sz w:val="24"/>
          <w:szCs w:val="24"/>
        </w:rPr>
        <w:t>, 202</w:t>
      </w:r>
      <w:r w:rsidR="009E630E">
        <w:rPr>
          <w:b/>
          <w:color w:val="FF0000"/>
          <w:sz w:val="24"/>
          <w:szCs w:val="24"/>
        </w:rPr>
        <w:t>2</w:t>
      </w:r>
      <w:r w:rsidRPr="00665902">
        <w:rPr>
          <w:b/>
          <w:color w:val="FF0000"/>
          <w:sz w:val="24"/>
          <w:szCs w:val="24"/>
        </w:rPr>
        <w:t xml:space="preserve">, BZAP meeting at 6:00 PM: </w:t>
      </w:r>
    </w:p>
    <w:p w:rsidR="002970AA" w:rsidRPr="00F3479F" w:rsidRDefault="002970AA" w:rsidP="002970AA">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rsidR="002970AA" w:rsidRDefault="002970AA" w:rsidP="002970AA">
      <w:pPr>
        <w:widowControl w:val="0"/>
        <w:spacing w:after="0" w:line="240" w:lineRule="auto"/>
        <w:rPr>
          <w:rFonts w:ascii="Calibri" w:eastAsia="Times New Roman" w:hAnsi="Calibri" w:cs="Times New Roman"/>
          <w:snapToGrid w:val="0"/>
        </w:rPr>
      </w:pPr>
    </w:p>
    <w:p w:rsidR="002970AA" w:rsidRPr="00A26BFE" w:rsidRDefault="002970AA" w:rsidP="002970AA">
      <w:pPr>
        <w:widowControl w:val="0"/>
        <w:spacing w:after="0" w:line="240" w:lineRule="auto"/>
        <w:rPr>
          <w:rFonts w:ascii="Calibri" w:eastAsia="Times New Roman" w:hAnsi="Calibri" w:cs="Times New Roman"/>
          <w:b/>
          <w:snapToGrid w:val="0"/>
          <w:color w:val="4472C4" w:themeColor="accent1"/>
        </w:rPr>
      </w:pPr>
      <w:r w:rsidRPr="00A26BFE">
        <w:rPr>
          <w:rFonts w:ascii="Calibri" w:eastAsia="Times New Roman" w:hAnsi="Calibri" w:cs="Times New Roman"/>
          <w:b/>
          <w:snapToGrid w:val="0"/>
          <w:color w:val="4472C4" w:themeColor="accent1"/>
        </w:rPr>
        <w:t>BZAP-21-39</w:t>
      </w:r>
      <w:r w:rsidRPr="00A26BFE">
        <w:rPr>
          <w:rFonts w:ascii="Calibri" w:eastAsia="Times New Roman" w:hAnsi="Calibri" w:cs="Times New Roman"/>
          <w:b/>
          <w:snapToGrid w:val="0"/>
          <w:color w:val="4472C4" w:themeColor="accent1"/>
        </w:rPr>
        <w:tab/>
      </w:r>
      <w:r w:rsidRPr="00A26BFE">
        <w:rPr>
          <w:rFonts w:ascii="Calibri" w:eastAsia="Times New Roman" w:hAnsi="Calibri" w:cs="Times New Roman"/>
          <w:b/>
          <w:snapToGrid w:val="0"/>
          <w:color w:val="4472C4" w:themeColor="accent1"/>
        </w:rPr>
        <w:tab/>
        <w:t xml:space="preserve">2450 E. Livingston </w:t>
      </w:r>
      <w:r w:rsidRPr="00A26BFE">
        <w:rPr>
          <w:rFonts w:ascii="Calibri" w:eastAsia="Times New Roman" w:hAnsi="Calibri" w:cs="Times New Roman"/>
          <w:b/>
          <w:snapToGrid w:val="0"/>
          <w:color w:val="4472C4" w:themeColor="accent1"/>
        </w:rPr>
        <w:tab/>
      </w:r>
      <w:r w:rsidR="005C28C7" w:rsidRPr="00A26BFE">
        <w:rPr>
          <w:rFonts w:ascii="Calibri" w:eastAsia="Times New Roman" w:hAnsi="Calibri" w:cs="Times New Roman"/>
          <w:b/>
          <w:snapToGrid w:val="0"/>
          <w:color w:val="4472C4" w:themeColor="accent1"/>
        </w:rPr>
        <w:t xml:space="preserve"> </w:t>
      </w:r>
      <w:r w:rsidR="005E4418" w:rsidRPr="00A26BFE">
        <w:rPr>
          <w:rFonts w:ascii="Calibri" w:eastAsia="Times New Roman" w:hAnsi="Calibri" w:cs="Times New Roman"/>
          <w:b/>
          <w:snapToGrid w:val="0"/>
          <w:color w:val="4472C4" w:themeColor="accent1"/>
        </w:rPr>
        <w:t>S</w:t>
      </w:r>
      <w:r w:rsidRPr="00A26BFE">
        <w:rPr>
          <w:rFonts w:ascii="Calibri" w:eastAsia="Times New Roman" w:hAnsi="Calibri" w:cs="Times New Roman"/>
          <w:b/>
          <w:snapToGrid w:val="0"/>
          <w:color w:val="4472C4" w:themeColor="accent1"/>
        </w:rPr>
        <w:t xml:space="preserve">ide yard fence/retaining wall </w:t>
      </w:r>
      <w:r w:rsidR="00A26BFE" w:rsidRPr="00A26BFE">
        <w:rPr>
          <w:rFonts w:ascii="Calibri" w:eastAsia="Times New Roman" w:hAnsi="Calibri" w:cs="Times New Roman"/>
          <w:b/>
          <w:snapToGrid w:val="0"/>
          <w:color w:val="4472C4" w:themeColor="accent1"/>
        </w:rPr>
        <w:t xml:space="preserve"> </w:t>
      </w:r>
    </w:p>
    <w:p w:rsidR="002970AA" w:rsidRPr="00A26BFE" w:rsidRDefault="002970AA" w:rsidP="002970AA">
      <w:pPr>
        <w:widowControl w:val="0"/>
        <w:spacing w:after="0" w:line="240" w:lineRule="auto"/>
        <w:rPr>
          <w:rFonts w:ascii="Calibri" w:eastAsia="Times New Roman" w:hAnsi="Calibri" w:cs="Times New Roman"/>
          <w:snapToGrid w:val="0"/>
          <w:color w:val="4472C4" w:themeColor="accent1"/>
        </w:rPr>
      </w:pPr>
    </w:p>
    <w:p w:rsidR="002970AA" w:rsidRPr="00A31C80" w:rsidRDefault="002970AA" w:rsidP="002970AA">
      <w:pPr>
        <w:widowControl w:val="0"/>
        <w:spacing w:after="0" w:line="240" w:lineRule="auto"/>
        <w:rPr>
          <w:rFonts w:ascii="Calibri" w:eastAsia="Times New Roman" w:hAnsi="Calibri" w:cs="Times New Roman"/>
          <w:snapToGrid w:val="0"/>
          <w:color w:val="0070C0"/>
        </w:rPr>
      </w:pPr>
    </w:p>
    <w:p w:rsidR="002970AA" w:rsidRDefault="002970AA" w:rsidP="002970AA">
      <w:pPr>
        <w:widowControl w:val="0"/>
        <w:spacing w:after="0" w:line="240" w:lineRule="auto"/>
        <w:rPr>
          <w:rFonts w:ascii="Calibri" w:eastAsia="Times New Roman" w:hAnsi="Calibri" w:cs="Times New Roman"/>
          <w:snapToGrid w:val="0"/>
        </w:rPr>
      </w:pPr>
    </w:p>
    <w:p w:rsidR="002970AA" w:rsidRPr="000B70B0" w:rsidRDefault="002970AA" w:rsidP="002970AA">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rsidR="002970AA" w:rsidRDefault="002970AA" w:rsidP="002970AA">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rsidR="002970AA" w:rsidRDefault="002970AA" w:rsidP="002970AA">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6"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w:t>
      </w:r>
      <w:r>
        <w:rPr>
          <w:rFonts w:ascii="Calibri" w:eastAsia="Times New Roman" w:hAnsi="Calibri" w:cs="Times New Roman"/>
        </w:rPr>
        <w:t xml:space="preserve"> and the address in question,</w:t>
      </w:r>
      <w:r w:rsidRPr="000B70B0">
        <w:rPr>
          <w:rFonts w:ascii="Calibri" w:eastAsia="Times New Roman" w:hAnsi="Calibri" w:cs="Times New Roman"/>
        </w:rPr>
        <w:t xml:space="preserve"> to prioritize it and insure that it is addressed prior to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Pr="000B70B0">
        <w:rPr>
          <w:rFonts w:ascii="Calibri" w:eastAsia="Times New Roman" w:hAnsi="Calibri" w:cs="Times New Roman"/>
        </w:rPr>
        <w:t xml:space="preserve">Mailed by: </w:t>
      </w:r>
      <w:r>
        <w:rPr>
          <w:rFonts w:ascii="Calibri" w:eastAsia="Times New Roman" w:hAnsi="Calibri" w:cs="Times New Roman"/>
        </w:rPr>
        <w:t>1</w:t>
      </w:r>
      <w:r w:rsidR="009E630E">
        <w:rPr>
          <w:rFonts w:ascii="Calibri" w:eastAsia="Times New Roman" w:hAnsi="Calibri" w:cs="Times New Roman"/>
        </w:rPr>
        <w:t>2</w:t>
      </w:r>
      <w:r>
        <w:rPr>
          <w:rFonts w:ascii="Calibri" w:eastAsia="Times New Roman" w:hAnsi="Calibri" w:cs="Times New Roman"/>
        </w:rPr>
        <w:t>-</w:t>
      </w:r>
      <w:r w:rsidR="009E630E">
        <w:rPr>
          <w:rFonts w:ascii="Calibri" w:eastAsia="Times New Roman" w:hAnsi="Calibri" w:cs="Times New Roman"/>
        </w:rPr>
        <w:t>30</w:t>
      </w:r>
      <w:r>
        <w:rPr>
          <w:rFonts w:ascii="Calibri" w:eastAsia="Times New Roman" w:hAnsi="Calibri" w:cs="Times New Roman"/>
        </w:rPr>
        <w:t>-</w:t>
      </w:r>
      <w:r w:rsidRPr="000B70B0">
        <w:rPr>
          <w:rFonts w:ascii="Calibri" w:eastAsia="Times New Roman" w:hAnsi="Calibri" w:cs="Times New Roman"/>
        </w:rPr>
        <w:t>202</w:t>
      </w:r>
      <w:r>
        <w:rPr>
          <w:rFonts w:ascii="Calibri" w:eastAsia="Times New Roman" w:hAnsi="Calibri" w:cs="Times New Roman"/>
        </w:rPr>
        <w:t>1</w:t>
      </w:r>
    </w:p>
    <w:p w:rsidR="002970AA" w:rsidRDefault="002970AA" w:rsidP="002970AA"/>
    <w:p w:rsidR="002970AA" w:rsidRDefault="002970AA" w:rsidP="002970AA"/>
    <w:p w:rsidR="002970AA" w:rsidRDefault="002970AA" w:rsidP="002970AA"/>
    <w:sectPr w:rsidR="002970AA" w:rsidSect="002E4BA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AA"/>
    <w:rsid w:val="00023E54"/>
    <w:rsid w:val="000958BE"/>
    <w:rsid w:val="00144322"/>
    <w:rsid w:val="001E4F36"/>
    <w:rsid w:val="002970AA"/>
    <w:rsid w:val="002E4BA8"/>
    <w:rsid w:val="00324609"/>
    <w:rsid w:val="003D0B0A"/>
    <w:rsid w:val="004761F7"/>
    <w:rsid w:val="005C28C7"/>
    <w:rsid w:val="005E4418"/>
    <w:rsid w:val="005F3B22"/>
    <w:rsid w:val="005F6715"/>
    <w:rsid w:val="007F4B41"/>
    <w:rsid w:val="008D5866"/>
    <w:rsid w:val="009E630E"/>
    <w:rsid w:val="00A26BFE"/>
    <w:rsid w:val="00A50FC5"/>
    <w:rsid w:val="00AC0A72"/>
    <w:rsid w:val="00AC7A03"/>
    <w:rsid w:val="00AE58E1"/>
    <w:rsid w:val="00B13BF2"/>
    <w:rsid w:val="00D87E98"/>
    <w:rsid w:val="00F754A5"/>
    <w:rsid w:val="00F77B5B"/>
    <w:rsid w:val="00F9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4E71BB1"/>
  <w15:chartTrackingRefBased/>
  <w15:docId w15:val="{22E39110-A2BF-4786-8FBA-C55DF8D6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0AA"/>
    <w:rPr>
      <w:color w:val="0563C1" w:themeColor="hyperlink"/>
      <w:u w:val="single"/>
    </w:rPr>
  </w:style>
  <w:style w:type="paragraph" w:styleId="BalloonText">
    <w:name w:val="Balloon Text"/>
    <w:basedOn w:val="Normal"/>
    <w:link w:val="BalloonTextChar"/>
    <w:uiPriority w:val="99"/>
    <w:semiHidden/>
    <w:unhideWhenUsed/>
    <w:rsid w:val="00B13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2"/>
    <w:rPr>
      <w:rFonts w:ascii="Segoe UI" w:hAnsi="Segoe UI" w:cs="Segoe UI"/>
      <w:sz w:val="18"/>
      <w:szCs w:val="18"/>
    </w:rPr>
  </w:style>
  <w:style w:type="character" w:styleId="UnresolvedMention">
    <w:name w:val="Unresolved Mention"/>
    <w:basedOn w:val="DefaultParagraphFont"/>
    <w:uiPriority w:val="99"/>
    <w:semiHidden/>
    <w:unhideWhenUsed/>
    <w:rsid w:val="00B13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ose@bexley.org" TargetMode="External"/><Relationship Id="rId5" Type="http://schemas.openxmlformats.org/officeDocument/2006/relationships/hyperlink" Target="http://www.bexley.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10</cp:revision>
  <cp:lastPrinted>2022-01-07T20:28:00Z</cp:lastPrinted>
  <dcterms:created xsi:type="dcterms:W3CDTF">2021-12-20T18:02:00Z</dcterms:created>
  <dcterms:modified xsi:type="dcterms:W3CDTF">2022-01-10T18:09:00Z</dcterms:modified>
</cp:coreProperties>
</file>