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31F8" w14:textId="77777777" w:rsidR="003F0C45" w:rsidRDefault="00000000">
      <w:pPr>
        <w:spacing w:before="100" w:after="100" w:line="240" w:lineRule="auto"/>
        <w:jc w:val="center"/>
        <w:rPr>
          <w:b/>
          <w:bCs/>
          <w:sz w:val="24"/>
          <w:szCs w:val="24"/>
        </w:rPr>
      </w:pPr>
      <w:r>
        <w:rPr>
          <w:b/>
          <w:bCs/>
          <w:sz w:val="24"/>
          <w:szCs w:val="24"/>
        </w:rPr>
        <w:t>Ordinance No. 49 – 22</w:t>
      </w:r>
    </w:p>
    <w:p w14:paraId="3EC0F6B2" w14:textId="77777777" w:rsidR="003F0C45" w:rsidRDefault="003F0C45">
      <w:pPr>
        <w:spacing w:before="100" w:after="100" w:line="240" w:lineRule="auto"/>
        <w:jc w:val="center"/>
        <w:rPr>
          <w:b/>
          <w:bCs/>
          <w:sz w:val="24"/>
          <w:szCs w:val="24"/>
        </w:rPr>
      </w:pPr>
    </w:p>
    <w:p w14:paraId="0BC4F165" w14:textId="77777777" w:rsidR="003F0C45" w:rsidRDefault="00000000">
      <w:pPr>
        <w:spacing w:before="100" w:after="100" w:line="240" w:lineRule="auto"/>
        <w:rPr>
          <w:b/>
          <w:bCs/>
          <w:sz w:val="24"/>
          <w:szCs w:val="24"/>
        </w:rPr>
      </w:pPr>
      <w:r>
        <w:rPr>
          <w:b/>
          <w:bCs/>
          <w:sz w:val="24"/>
          <w:szCs w:val="24"/>
        </w:rPr>
        <w:t>By: Matt Klingler</w:t>
      </w:r>
    </w:p>
    <w:p w14:paraId="1D6D644B" w14:textId="77777777" w:rsidR="003F0C45" w:rsidRDefault="003F0C45">
      <w:pPr>
        <w:spacing w:before="100" w:after="100" w:line="240" w:lineRule="auto"/>
        <w:rPr>
          <w:b/>
          <w:bCs/>
          <w:sz w:val="24"/>
          <w:szCs w:val="24"/>
        </w:rPr>
      </w:pPr>
    </w:p>
    <w:p w14:paraId="08AD585B" w14:textId="77777777" w:rsidR="003F0C45" w:rsidRDefault="00000000">
      <w:pPr>
        <w:spacing w:before="100" w:after="100" w:line="240" w:lineRule="auto"/>
        <w:jc w:val="center"/>
        <w:rPr>
          <w:b/>
          <w:bCs/>
          <w:sz w:val="24"/>
          <w:szCs w:val="24"/>
        </w:rPr>
      </w:pPr>
      <w:r>
        <w:rPr>
          <w:b/>
          <w:bCs/>
          <w:sz w:val="24"/>
          <w:szCs w:val="24"/>
        </w:rPr>
        <w:t xml:space="preserve">An ordinance to adopt the 2022 revision to the Architectural Review Board’s </w:t>
      </w:r>
    </w:p>
    <w:p w14:paraId="7D235CFE" w14:textId="77777777" w:rsidR="003F0C45" w:rsidRDefault="00000000">
      <w:pPr>
        <w:spacing w:before="100" w:after="100" w:line="240" w:lineRule="auto"/>
        <w:jc w:val="center"/>
        <w:rPr>
          <w:b/>
          <w:bCs/>
          <w:sz w:val="24"/>
          <w:szCs w:val="24"/>
        </w:rPr>
      </w:pPr>
      <w:r>
        <w:rPr>
          <w:b/>
          <w:bCs/>
          <w:sz w:val="24"/>
          <w:szCs w:val="24"/>
        </w:rPr>
        <w:t>Design Guidelines and Standards</w:t>
      </w:r>
    </w:p>
    <w:p w14:paraId="50B3767B" w14:textId="77777777" w:rsidR="003F0C45" w:rsidRDefault="003F0C45">
      <w:pPr>
        <w:spacing w:before="100" w:after="100" w:line="240" w:lineRule="auto"/>
        <w:jc w:val="center"/>
        <w:rPr>
          <w:b/>
          <w:bCs/>
          <w:sz w:val="24"/>
          <w:szCs w:val="24"/>
        </w:rPr>
      </w:pPr>
    </w:p>
    <w:p w14:paraId="0FD5306B" w14:textId="77777777" w:rsidR="003F0C45" w:rsidRDefault="00000000">
      <w:pPr>
        <w:spacing w:before="100" w:after="100" w:line="240" w:lineRule="auto"/>
        <w:rPr>
          <w:sz w:val="24"/>
          <w:szCs w:val="24"/>
        </w:rPr>
      </w:pPr>
      <w:r>
        <w:rPr>
          <w:b/>
          <w:bCs/>
          <w:sz w:val="24"/>
          <w:szCs w:val="24"/>
        </w:rPr>
        <w:t>WHEREAS,</w:t>
      </w:r>
      <w:r>
        <w:rPr>
          <w:b/>
          <w:bCs/>
          <w:sz w:val="24"/>
          <w:szCs w:val="24"/>
        </w:rPr>
        <w:tab/>
      </w:r>
      <w:r>
        <w:rPr>
          <w:sz w:val="24"/>
          <w:szCs w:val="24"/>
        </w:rPr>
        <w:t>Section 1223.04(d) states that “The [Architectural Review] Board in the performance of these duties shall from time to time adopt and publish design guidelines; provided, however, that any such guidelines shall be subject to review and approval by Council”; and</w:t>
      </w:r>
    </w:p>
    <w:p w14:paraId="00AF2349" w14:textId="77777777" w:rsidR="003F0C45" w:rsidRDefault="003F0C45">
      <w:pPr>
        <w:spacing w:before="100" w:after="100" w:line="240" w:lineRule="auto"/>
        <w:rPr>
          <w:b/>
          <w:bCs/>
          <w:sz w:val="24"/>
          <w:szCs w:val="24"/>
        </w:rPr>
      </w:pPr>
    </w:p>
    <w:p w14:paraId="59E953A7" w14:textId="77777777" w:rsidR="003F0C45" w:rsidRDefault="00000000">
      <w:pPr>
        <w:spacing w:before="100" w:after="100" w:line="240" w:lineRule="auto"/>
        <w:rPr>
          <w:sz w:val="24"/>
          <w:szCs w:val="24"/>
        </w:rPr>
      </w:pPr>
      <w:r>
        <w:rPr>
          <w:b/>
          <w:bCs/>
          <w:sz w:val="24"/>
          <w:szCs w:val="24"/>
        </w:rPr>
        <w:t>WHEREAS,</w:t>
      </w:r>
      <w:r>
        <w:rPr>
          <w:b/>
          <w:bCs/>
          <w:sz w:val="24"/>
          <w:szCs w:val="24"/>
        </w:rPr>
        <w:tab/>
      </w:r>
      <w:r>
        <w:rPr>
          <w:sz w:val="24"/>
          <w:szCs w:val="24"/>
        </w:rPr>
        <w:t>Staff have assisted the Board in compiling and adopting revisions to the Design Guidelines and Standards, last updated in September, 19, 2000;  and</w:t>
      </w:r>
    </w:p>
    <w:p w14:paraId="673B06FB" w14:textId="77777777" w:rsidR="003F0C45" w:rsidRDefault="003F0C45">
      <w:pPr>
        <w:spacing w:before="100" w:after="100" w:line="240" w:lineRule="auto"/>
        <w:rPr>
          <w:sz w:val="24"/>
          <w:szCs w:val="24"/>
        </w:rPr>
      </w:pPr>
    </w:p>
    <w:p w14:paraId="5E87C444" w14:textId="77777777" w:rsidR="003F0C45" w:rsidRDefault="00000000">
      <w:pPr>
        <w:spacing w:before="100" w:after="100" w:line="240" w:lineRule="auto"/>
        <w:rPr>
          <w:b/>
          <w:bCs/>
          <w:sz w:val="24"/>
          <w:szCs w:val="24"/>
        </w:rPr>
      </w:pPr>
      <w:r>
        <w:rPr>
          <w:b/>
          <w:bCs/>
          <w:sz w:val="24"/>
          <w:szCs w:val="24"/>
        </w:rPr>
        <w:t>WHEREAS,</w:t>
      </w:r>
      <w:r>
        <w:rPr>
          <w:sz w:val="24"/>
          <w:szCs w:val="24"/>
        </w:rPr>
        <w:tab/>
        <w:t xml:space="preserve">The updated Guidelines contain a variety and enhancements and improvements, including more specific guidelines pertaining to architectural detailing; historic preservation; and neighborhood context; </w:t>
      </w:r>
    </w:p>
    <w:p w14:paraId="198152ED" w14:textId="77777777" w:rsidR="003F0C45" w:rsidRDefault="003F0C45">
      <w:pPr>
        <w:spacing w:before="100" w:after="100" w:line="240" w:lineRule="auto"/>
        <w:rPr>
          <w:sz w:val="24"/>
          <w:szCs w:val="24"/>
        </w:rPr>
      </w:pPr>
    </w:p>
    <w:p w14:paraId="115708FF" w14:textId="77777777" w:rsidR="003F0C45" w:rsidRDefault="00000000">
      <w:pPr>
        <w:spacing w:before="100" w:after="100" w:line="240" w:lineRule="auto"/>
        <w:rPr>
          <w:b/>
          <w:bCs/>
          <w:sz w:val="24"/>
          <w:szCs w:val="24"/>
        </w:rPr>
      </w:pPr>
      <w:r>
        <w:rPr>
          <w:b/>
          <w:bCs/>
          <w:sz w:val="24"/>
          <w:szCs w:val="24"/>
        </w:rPr>
        <w:t>NOW, THEREFORE, BE IT ORDAINED BY THE COUNCIL OF THE CITY OF BEXLEY, OHIO:</w:t>
      </w:r>
    </w:p>
    <w:p w14:paraId="5300C945" w14:textId="77777777" w:rsidR="003F0C45" w:rsidRDefault="003F0C45">
      <w:pPr>
        <w:spacing w:before="100" w:after="100" w:line="240" w:lineRule="auto"/>
        <w:rPr>
          <w:b/>
          <w:bCs/>
          <w:sz w:val="24"/>
          <w:szCs w:val="24"/>
        </w:rPr>
      </w:pPr>
    </w:p>
    <w:p w14:paraId="60364377" w14:textId="77777777" w:rsidR="003F0C45" w:rsidRDefault="003F0C45">
      <w:pPr>
        <w:spacing w:before="100" w:after="100" w:line="240" w:lineRule="auto"/>
        <w:rPr>
          <w:b/>
          <w:bCs/>
          <w:sz w:val="24"/>
          <w:szCs w:val="24"/>
        </w:rPr>
      </w:pPr>
    </w:p>
    <w:p w14:paraId="1CC71F8C" w14:textId="77777777" w:rsidR="003F0C45" w:rsidRDefault="00000000">
      <w:pPr>
        <w:spacing w:before="100" w:after="100" w:line="240" w:lineRule="auto"/>
        <w:rPr>
          <w:b/>
          <w:bCs/>
          <w:sz w:val="24"/>
          <w:szCs w:val="24"/>
          <w:u w:val="single"/>
        </w:rPr>
      </w:pPr>
      <w:r>
        <w:rPr>
          <w:b/>
          <w:bCs/>
          <w:sz w:val="24"/>
          <w:szCs w:val="24"/>
          <w:u w:val="single"/>
        </w:rPr>
        <w:t>Section 1</w:t>
      </w:r>
    </w:p>
    <w:p w14:paraId="1E12063E" w14:textId="77777777" w:rsidR="003F0C45" w:rsidRDefault="00000000">
      <w:pPr>
        <w:spacing w:before="100" w:after="100" w:line="240" w:lineRule="auto"/>
        <w:rPr>
          <w:u w:val="single"/>
        </w:rPr>
      </w:pPr>
      <w:r>
        <w:rPr>
          <w:sz w:val="24"/>
          <w:szCs w:val="24"/>
        </w:rPr>
        <w:t>That the 2022 revision to the Design Guidelines and Standards, adopted by the Architectural Review Board on November 10, 2022 and hereby attached as “Exhibit A”, are hereby approved by Council.</w:t>
      </w:r>
    </w:p>
    <w:p w14:paraId="34863DD5" w14:textId="77777777" w:rsidR="003F0C45" w:rsidRDefault="00000000">
      <w:pPr>
        <w:spacing w:before="100" w:after="100" w:line="240" w:lineRule="auto"/>
        <w:rPr>
          <w:sz w:val="24"/>
          <w:szCs w:val="24"/>
          <w:u w:val="single"/>
        </w:rPr>
      </w:pPr>
      <w:r>
        <w:rPr>
          <w:b/>
          <w:bCs/>
          <w:sz w:val="24"/>
          <w:szCs w:val="24"/>
          <w:u w:val="single"/>
        </w:rPr>
        <w:t>Section 2</w:t>
      </w:r>
      <w:r>
        <w:rPr>
          <w:sz w:val="24"/>
          <w:szCs w:val="24"/>
          <w:u w:val="single"/>
        </w:rPr>
        <w:t xml:space="preserve">.  </w:t>
      </w:r>
    </w:p>
    <w:p w14:paraId="1CFEEEE5" w14:textId="77777777" w:rsidR="003F0C45" w:rsidRDefault="00000000">
      <w:pPr>
        <w:spacing w:before="100" w:after="100" w:line="240" w:lineRule="auto"/>
        <w:rPr>
          <w:sz w:val="24"/>
          <w:szCs w:val="24"/>
        </w:rPr>
      </w:pPr>
      <w:r>
        <w:rPr>
          <w:sz w:val="24"/>
          <w:szCs w:val="24"/>
        </w:rPr>
        <w:t>That this Ordinance shall take effect and be in force from and after the earliest period allowed by law.</w:t>
      </w:r>
    </w:p>
    <w:p w14:paraId="7B1F8AD9" w14:textId="77777777" w:rsidR="003F0C45" w:rsidRDefault="003F0C45">
      <w:pPr>
        <w:spacing w:before="100" w:after="100" w:line="240" w:lineRule="auto"/>
        <w:rPr>
          <w:sz w:val="24"/>
          <w:szCs w:val="24"/>
          <w:u w:val="single"/>
        </w:rPr>
      </w:pPr>
    </w:p>
    <w:p w14:paraId="041EA7DD" w14:textId="77777777" w:rsidR="003F0C45" w:rsidRDefault="003F0C45">
      <w:pPr>
        <w:spacing w:before="100" w:after="100" w:line="240" w:lineRule="auto"/>
        <w:rPr>
          <w:b/>
          <w:bCs/>
          <w:sz w:val="24"/>
          <w:szCs w:val="24"/>
        </w:rPr>
      </w:pPr>
    </w:p>
    <w:p w14:paraId="271A74AC"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Passed:</w:t>
      </w:r>
      <w:r>
        <w:rPr>
          <w:sz w:val="24"/>
          <w:szCs w:val="24"/>
        </w:rPr>
        <w:tab/>
        <w:t>______________________, 2022</w:t>
      </w:r>
    </w:p>
    <w:p w14:paraId="3CFAA47B"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7684CCC9"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5FB12D82"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Troy Markham, President of Council</w:t>
      </w:r>
    </w:p>
    <w:p w14:paraId="2B2BC30C"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48E66FA3" w14:textId="77777777" w:rsidR="003F0C45" w:rsidRDefault="00000000">
      <w:pPr>
        <w:tabs>
          <w:tab w:val="left" w:pos="720"/>
          <w:tab w:val="left" w:pos="1440"/>
          <w:tab w:val="left" w:pos="2160"/>
          <w:tab w:val="left" w:pos="2970"/>
          <w:tab w:val="left" w:pos="3600"/>
          <w:tab w:val="left" w:pos="4320"/>
          <w:tab w:val="left" w:pos="5040"/>
          <w:tab w:val="left" w:pos="5760"/>
        </w:tabs>
        <w:spacing w:before="100" w:after="100" w:line="240" w:lineRule="auto"/>
        <w:rPr>
          <w:sz w:val="24"/>
          <w:szCs w:val="24"/>
        </w:rPr>
      </w:pPr>
      <w:r>
        <w:rPr>
          <w:sz w:val="24"/>
          <w:szCs w:val="24"/>
        </w:rPr>
        <w:t>Attest:</w:t>
      </w:r>
      <w:r>
        <w:rPr>
          <w:sz w:val="24"/>
          <w:szCs w:val="24"/>
        </w:rPr>
        <w:tab/>
      </w:r>
      <w:r>
        <w:rPr>
          <w:sz w:val="24"/>
          <w:szCs w:val="24"/>
        </w:rPr>
        <w:tab/>
        <w:t>______________________________</w:t>
      </w:r>
    </w:p>
    <w:p w14:paraId="4B55969B"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t>Matt McPeek, Clerk of Council</w:t>
      </w:r>
    </w:p>
    <w:p w14:paraId="2D7FA2B5"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491D0E6"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Approved:  _____________________, 2022</w:t>
      </w:r>
    </w:p>
    <w:p w14:paraId="3907C48C"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7A0C0327"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39E1D645"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27E5EC82"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Benjamin J. Kessler, Mayor</w:t>
      </w:r>
    </w:p>
    <w:p w14:paraId="3AAF1018"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69092C87"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1FFE1FA5"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7310C64B" w14:textId="77777777" w:rsidR="003F0C45" w:rsidRDefault="003F0C45">
      <w:pPr>
        <w:tabs>
          <w:tab w:val="left" w:pos="720"/>
          <w:tab w:val="left" w:pos="1440"/>
          <w:tab w:val="left" w:pos="2160"/>
          <w:tab w:val="left" w:pos="2970"/>
          <w:tab w:val="left" w:pos="3600"/>
          <w:tab w:val="left" w:pos="5040"/>
          <w:tab w:val="left" w:pos="5760"/>
        </w:tabs>
        <w:spacing w:before="100" w:after="100" w:line="240" w:lineRule="auto"/>
        <w:rPr>
          <w:sz w:val="24"/>
          <w:szCs w:val="24"/>
        </w:rPr>
      </w:pPr>
    </w:p>
    <w:p w14:paraId="659424C7"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 xml:space="preserve">First Reading: </w:t>
      </w:r>
      <w:r>
        <w:rPr>
          <w:sz w:val="24"/>
          <w:szCs w:val="24"/>
        </w:rPr>
        <w:tab/>
      </w:r>
      <w:r>
        <w:rPr>
          <w:sz w:val="24"/>
          <w:szCs w:val="24"/>
        </w:rPr>
        <w:tab/>
      </w:r>
    </w:p>
    <w:p w14:paraId="7F53D81B"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rPr>
          <w:sz w:val="24"/>
          <w:szCs w:val="24"/>
        </w:rPr>
      </w:pPr>
      <w:r>
        <w:rPr>
          <w:sz w:val="24"/>
          <w:szCs w:val="24"/>
        </w:rPr>
        <w:t xml:space="preserve">Second Reading: </w:t>
      </w:r>
      <w:r>
        <w:rPr>
          <w:sz w:val="24"/>
          <w:szCs w:val="24"/>
        </w:rPr>
        <w:tab/>
      </w:r>
    </w:p>
    <w:p w14:paraId="4E9680A3" w14:textId="77777777" w:rsidR="003F0C45" w:rsidRDefault="00000000">
      <w:pPr>
        <w:tabs>
          <w:tab w:val="left" w:pos="720"/>
          <w:tab w:val="left" w:pos="1440"/>
          <w:tab w:val="left" w:pos="2160"/>
          <w:tab w:val="left" w:pos="2970"/>
          <w:tab w:val="left" w:pos="3600"/>
          <w:tab w:val="left" w:pos="5040"/>
          <w:tab w:val="left" w:pos="5760"/>
        </w:tabs>
        <w:spacing w:before="100" w:after="100" w:line="240" w:lineRule="auto"/>
      </w:pPr>
      <w:r>
        <w:rPr>
          <w:sz w:val="24"/>
          <w:szCs w:val="24"/>
        </w:rPr>
        <w:t>Third Reading:</w:t>
      </w:r>
      <w:r>
        <w:rPr>
          <w:sz w:val="24"/>
          <w:szCs w:val="24"/>
        </w:rPr>
        <w:tab/>
      </w:r>
      <w:r>
        <w:rPr>
          <w:sz w:val="24"/>
          <w:szCs w:val="24"/>
        </w:rPr>
        <w:tab/>
        <w:t xml:space="preserve"> </w:t>
      </w:r>
    </w:p>
    <w:sectPr w:rsidR="003F0C4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9DA1" w14:textId="77777777" w:rsidR="00330133" w:rsidRDefault="00330133">
      <w:pPr>
        <w:spacing w:after="0" w:line="240" w:lineRule="auto"/>
      </w:pPr>
      <w:r>
        <w:separator/>
      </w:r>
    </w:p>
  </w:endnote>
  <w:endnote w:type="continuationSeparator" w:id="0">
    <w:p w14:paraId="7F484C60" w14:textId="77777777" w:rsidR="00330133" w:rsidRDefault="0033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2606" w14:textId="77777777" w:rsidR="003F0C45" w:rsidRDefault="003F0C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7464" w14:textId="77777777" w:rsidR="00330133" w:rsidRDefault="00330133">
      <w:pPr>
        <w:spacing w:after="0" w:line="240" w:lineRule="auto"/>
      </w:pPr>
      <w:r>
        <w:separator/>
      </w:r>
    </w:p>
  </w:footnote>
  <w:footnote w:type="continuationSeparator" w:id="0">
    <w:p w14:paraId="11D120B4" w14:textId="77777777" w:rsidR="00330133" w:rsidRDefault="0033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3CDB" w14:textId="77777777" w:rsidR="003F0C45" w:rsidRDefault="003F0C4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45"/>
    <w:rsid w:val="00330133"/>
    <w:rsid w:val="003F0C45"/>
    <w:rsid w:val="0093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37839"/>
  <w15:docId w15:val="{FEB27854-75A3-B248-B490-4A0A8511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Bexley Ohio</cp:lastModifiedBy>
  <cp:revision>2</cp:revision>
  <cp:lastPrinted>2022-12-13T21:33:00Z</cp:lastPrinted>
  <dcterms:created xsi:type="dcterms:W3CDTF">2022-12-13T21:34:00Z</dcterms:created>
  <dcterms:modified xsi:type="dcterms:W3CDTF">2022-12-13T21:34:00Z</dcterms:modified>
</cp:coreProperties>
</file>