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865C" w14:textId="299EEB00" w:rsidR="00C8387C" w:rsidRDefault="00C8387C" w:rsidP="00E56770">
      <w:pPr>
        <w:spacing w:after="0" w:line="240" w:lineRule="auto"/>
        <w:contextualSpacing/>
        <w:rPr>
          <w:rFonts w:ascii="Century Gothic" w:hAnsi="Century Gothic"/>
        </w:rPr>
      </w:pPr>
    </w:p>
    <w:p w14:paraId="50AA1CAA" w14:textId="291A9268" w:rsidR="00231F49" w:rsidRDefault="00231F49" w:rsidP="00E56770">
      <w:pPr>
        <w:spacing w:after="0" w:line="240" w:lineRule="auto"/>
        <w:contextualSpacing/>
        <w:rPr>
          <w:rFonts w:ascii="Century Gothic" w:hAnsi="Century Gothic"/>
        </w:rPr>
      </w:pPr>
    </w:p>
    <w:p w14:paraId="7B6F61CA" w14:textId="77777777" w:rsidR="00231F49" w:rsidRDefault="00231F49" w:rsidP="00E56770">
      <w:pPr>
        <w:spacing w:after="0" w:line="240" w:lineRule="auto"/>
        <w:contextualSpacing/>
        <w:rPr>
          <w:rFonts w:ascii="Century Gothic" w:hAnsi="Century Gothic"/>
        </w:rPr>
      </w:pPr>
    </w:p>
    <w:p w14:paraId="4CCF8DC3" w14:textId="6F7EF967" w:rsidR="00231F49" w:rsidRDefault="00231F49" w:rsidP="00231F49">
      <w:p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>Time Period: Q</w:t>
      </w:r>
      <w:r>
        <w:rPr>
          <w:rFonts w:ascii="Century Gothic" w:hAnsi="Century Gothic"/>
        </w:rPr>
        <w:t xml:space="preserve">uarter </w:t>
      </w:r>
      <w:r w:rsidRPr="00231F49">
        <w:rPr>
          <w:rFonts w:ascii="Century Gothic" w:hAnsi="Century Gothic"/>
        </w:rPr>
        <w:t>2 2023 (April 1, 2023 – June 30, 2023)</w:t>
      </w:r>
    </w:p>
    <w:p w14:paraId="225BECFC" w14:textId="77777777" w:rsidR="00231F49" w:rsidRPr="00231F49" w:rsidRDefault="00231F49" w:rsidP="00231F49">
      <w:pPr>
        <w:spacing w:after="0" w:line="240" w:lineRule="auto"/>
        <w:rPr>
          <w:rFonts w:ascii="Century Gothic" w:hAnsi="Century Gothic"/>
        </w:rPr>
      </w:pPr>
    </w:p>
    <w:p w14:paraId="63659078" w14:textId="56EC92FB" w:rsidR="00231F49" w:rsidRDefault="00231F49" w:rsidP="00231F4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 xml:space="preserve">FCPH distributed 70 naloxone kits to 57 community members in zip code 43209 and/or to residents of zip code 43209. Of those, 8 kits were distributed by mail or at a community training along with 18 fentanyl test strips. More residents may have received fentanyl test strips at street outreach events. </w:t>
      </w:r>
    </w:p>
    <w:p w14:paraId="6743B657" w14:textId="77777777" w:rsidR="00231F49" w:rsidRPr="00231F49" w:rsidRDefault="00231F49" w:rsidP="00231F49">
      <w:pPr>
        <w:spacing w:after="0" w:line="240" w:lineRule="auto"/>
        <w:rPr>
          <w:rFonts w:ascii="Century Gothic" w:hAnsi="Century Gothic"/>
        </w:rPr>
      </w:pPr>
    </w:p>
    <w:p w14:paraId="4A643FA8" w14:textId="019CA3EC" w:rsidR="00231F49" w:rsidRDefault="00231F49" w:rsidP="00231F4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 xml:space="preserve">One of 26 Stop the Bleed trainees was a resident of zip code 43209. According to pre- and post-test results, the trainee’s knowledge improved after completion of training. </w:t>
      </w:r>
    </w:p>
    <w:p w14:paraId="71494F8D" w14:textId="77777777" w:rsidR="00231F49" w:rsidRPr="00231F49" w:rsidRDefault="00231F49" w:rsidP="00231F49">
      <w:pPr>
        <w:spacing w:after="0" w:line="240" w:lineRule="auto"/>
        <w:rPr>
          <w:rFonts w:ascii="Century Gothic" w:hAnsi="Century Gothic"/>
        </w:rPr>
      </w:pPr>
    </w:p>
    <w:p w14:paraId="02EAF7BC" w14:textId="6B36931B" w:rsidR="00231F49" w:rsidRDefault="00231F49" w:rsidP="00231F4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>Three of 145 individuals referred to FCPH CHWs were residents of zip code 43209. Among these three individuals, the top three requested needs were stress, mental/behavioral health, and housing assistance.</w:t>
      </w:r>
    </w:p>
    <w:p w14:paraId="27B65976" w14:textId="77777777" w:rsidR="00231F49" w:rsidRPr="00231F49" w:rsidRDefault="00231F49" w:rsidP="00231F49">
      <w:pPr>
        <w:spacing w:after="0" w:line="240" w:lineRule="auto"/>
        <w:rPr>
          <w:rFonts w:ascii="Century Gothic" w:hAnsi="Century Gothic"/>
        </w:rPr>
      </w:pPr>
    </w:p>
    <w:p w14:paraId="0B2EA9C3" w14:textId="1E60D967" w:rsidR="00231F49" w:rsidRDefault="00231F49" w:rsidP="00231F4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 xml:space="preserve">40 total data requests were completed. Most data requests are countywide, meaning data from Bexley residents are included in analyses. </w:t>
      </w:r>
    </w:p>
    <w:p w14:paraId="0480F7E6" w14:textId="77777777" w:rsidR="00231F49" w:rsidRPr="00231F49" w:rsidRDefault="00231F49" w:rsidP="00231F49">
      <w:pPr>
        <w:spacing w:after="0" w:line="240" w:lineRule="auto"/>
        <w:rPr>
          <w:rFonts w:ascii="Century Gothic" w:hAnsi="Century Gothic"/>
        </w:rPr>
      </w:pPr>
    </w:p>
    <w:p w14:paraId="64432925" w14:textId="7D83B465" w:rsidR="002750B6" w:rsidRPr="00231F49" w:rsidRDefault="00231F49" w:rsidP="00231F4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231F49">
        <w:rPr>
          <w:rFonts w:ascii="Century Gothic" w:hAnsi="Century Gothic"/>
        </w:rPr>
        <w:t xml:space="preserve">FCPH’s </w:t>
      </w:r>
      <w:hyperlink r:id="rId8" w:history="1">
        <w:r w:rsidRPr="00231F49">
          <w:rPr>
            <w:rStyle w:val="Hyperlink"/>
            <w:rFonts w:ascii="Century Gothic" w:hAnsi="Century Gothic"/>
          </w:rPr>
          <w:t xml:space="preserve">Tobacco </w:t>
        </w:r>
        <w:r>
          <w:rPr>
            <w:rStyle w:val="Hyperlink"/>
            <w:rFonts w:ascii="Century Gothic" w:hAnsi="Century Gothic"/>
          </w:rPr>
          <w:t xml:space="preserve">Retailers &amp; Health Impact </w:t>
        </w:r>
        <w:r w:rsidRPr="00231F49">
          <w:rPr>
            <w:rStyle w:val="Hyperlink"/>
            <w:rFonts w:ascii="Century Gothic" w:hAnsi="Century Gothic"/>
          </w:rPr>
          <w:t>StoryMap</w:t>
        </w:r>
      </w:hyperlink>
      <w:r w:rsidRPr="00231F49">
        <w:rPr>
          <w:rFonts w:ascii="Century Gothic" w:hAnsi="Century Gothic"/>
        </w:rPr>
        <w:t xml:space="preserve"> was updated, which includes local-level tobacco and chronic health data for the city of Bexley as well as Bexley City School District.</w:t>
      </w:r>
    </w:p>
    <w:p w14:paraId="7F8E5118" w14:textId="77777777" w:rsidR="002750B6" w:rsidRPr="00E56770" w:rsidRDefault="002750B6" w:rsidP="00E56770">
      <w:pPr>
        <w:spacing w:after="0" w:line="240" w:lineRule="auto"/>
        <w:contextualSpacing/>
        <w:rPr>
          <w:rFonts w:ascii="Century Gothic" w:hAnsi="Century Gothic"/>
        </w:rPr>
      </w:pPr>
    </w:p>
    <w:p w14:paraId="11CA1210" w14:textId="77777777" w:rsidR="000C6A06" w:rsidRPr="00E56770" w:rsidRDefault="000C6A06" w:rsidP="00E56770">
      <w:pPr>
        <w:spacing w:after="0" w:line="240" w:lineRule="auto"/>
        <w:contextualSpacing/>
        <w:rPr>
          <w:rFonts w:ascii="Century Gothic" w:hAnsi="Century Gothic"/>
        </w:rPr>
      </w:pPr>
    </w:p>
    <w:sectPr w:rsidR="000C6A06" w:rsidRPr="00E56770" w:rsidSect="00231F49"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D79E" w14:textId="77777777" w:rsidR="00690DE0" w:rsidRDefault="00690DE0" w:rsidP="00B906FF">
      <w:pPr>
        <w:spacing w:after="0" w:line="240" w:lineRule="auto"/>
      </w:pPr>
      <w:r>
        <w:separator/>
      </w:r>
    </w:p>
  </w:endnote>
  <w:endnote w:type="continuationSeparator" w:id="0">
    <w:p w14:paraId="1AEC6D7E" w14:textId="77777777" w:rsidR="00690DE0" w:rsidRDefault="00690DE0" w:rsidP="00B9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0C8E" w14:textId="77777777" w:rsidR="00292778" w:rsidRDefault="00256BC2">
    <w:pPr>
      <w:pStyle w:val="Footer"/>
    </w:pPr>
    <w:r>
      <w:t>Rev 11/2010</w:t>
    </w:r>
  </w:p>
  <w:p w14:paraId="3152897D" w14:textId="77777777" w:rsidR="00292778" w:rsidRPr="00B46526" w:rsidRDefault="00292778" w:rsidP="00B46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15AA" w14:textId="77777777" w:rsidR="00690DE0" w:rsidRDefault="00690DE0" w:rsidP="00B906FF">
      <w:pPr>
        <w:spacing w:after="0" w:line="240" w:lineRule="auto"/>
      </w:pPr>
      <w:r>
        <w:separator/>
      </w:r>
    </w:p>
  </w:footnote>
  <w:footnote w:type="continuationSeparator" w:id="0">
    <w:p w14:paraId="4D789C54" w14:textId="77777777" w:rsidR="00690DE0" w:rsidRDefault="00690DE0" w:rsidP="00B9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18DB" w14:textId="7E951249" w:rsidR="00292778" w:rsidRDefault="00231F49" w:rsidP="00C838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8BC350" wp14:editId="7D216DD3">
              <wp:simplePos x="0" y="0"/>
              <wp:positionH relativeFrom="column">
                <wp:posOffset>2757805</wp:posOffset>
              </wp:positionH>
              <wp:positionV relativeFrom="paragraph">
                <wp:posOffset>-82550</wp:posOffset>
              </wp:positionV>
              <wp:extent cx="3670935" cy="771525"/>
              <wp:effectExtent l="1905" t="0" r="381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93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8B0C" w14:textId="5F20D4C9" w:rsidR="002B1B7A" w:rsidRDefault="00231F49" w:rsidP="00C8387C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  <w:t>Q2 2023 Bexley Services</w:t>
                          </w:r>
                        </w:p>
                        <w:p w14:paraId="7F141C47" w14:textId="2EF0F83F" w:rsidR="002B1B7A" w:rsidRPr="002B1B7A" w:rsidRDefault="00231F49" w:rsidP="00C8387C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</w:rPr>
                            <w:t>Health Systems &amp; Planning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BC3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7.15pt;margin-top:-6.5pt;width:289.05pt;height:6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" filled="f" stroked="f">
              <v:textbox>
                <w:txbxContent>
                  <w:p w14:paraId="16E58B0C" w14:textId="5F20D4C9" w:rsidR="002B1B7A" w:rsidRDefault="00231F49" w:rsidP="00C8387C">
                    <w:pPr>
                      <w:jc w:val="right"/>
                      <w:rPr>
                        <w:rFonts w:ascii="Century Gothic" w:hAnsi="Century Gothi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8"/>
                        <w:szCs w:val="28"/>
                      </w:rPr>
                      <w:t>Q2 2023 Bexley Services</w:t>
                    </w:r>
                  </w:p>
                  <w:p w14:paraId="7F141C47" w14:textId="2EF0F83F" w:rsidR="002B1B7A" w:rsidRPr="002B1B7A" w:rsidRDefault="00231F49" w:rsidP="00C8387C">
                    <w:pPr>
                      <w:jc w:val="right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Health Systems &amp; Planning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92778">
      <w:rPr>
        <w:noProof/>
      </w:rPr>
      <w:drawing>
        <wp:anchor distT="0" distB="0" distL="114300" distR="114300" simplePos="0" relativeHeight="251662335" behindDoc="0" locked="0" layoutInCell="1" allowOverlap="1" wp14:anchorId="7077B0C1" wp14:editId="3AC4DAF8">
          <wp:simplePos x="0" y="0"/>
          <wp:positionH relativeFrom="column">
            <wp:posOffset>-101600</wp:posOffset>
          </wp:positionH>
          <wp:positionV relativeFrom="paragraph">
            <wp:posOffset>-165735</wp:posOffset>
          </wp:positionV>
          <wp:extent cx="891540" cy="964565"/>
          <wp:effectExtent l="19050" t="0" r="3810" b="0"/>
          <wp:wrapThrough wrapText="bothSides">
            <wp:wrapPolygon edited="0">
              <wp:start x="-462" y="0"/>
              <wp:lineTo x="-462" y="21330"/>
              <wp:lineTo x="21692" y="21330"/>
              <wp:lineTo x="21692" y="0"/>
              <wp:lineTo x="-462" y="0"/>
            </wp:wrapPolygon>
          </wp:wrapThrough>
          <wp:docPr id="4" name="Picture 2" descr="fcphLogo_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phLogo_low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1540" cy="96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845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112380" wp14:editId="224E2533">
              <wp:simplePos x="0" y="0"/>
              <wp:positionH relativeFrom="column">
                <wp:posOffset>750570</wp:posOffset>
              </wp:positionH>
              <wp:positionV relativeFrom="paragraph">
                <wp:posOffset>-19050</wp:posOffset>
              </wp:positionV>
              <wp:extent cx="1836420" cy="914400"/>
              <wp:effectExtent l="0" t="0" r="381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0976C" w14:textId="77777777" w:rsidR="00292778" w:rsidRPr="00B906FF" w:rsidRDefault="00292778" w:rsidP="00C8387C">
                          <w:pPr>
                            <w:spacing w:line="240" w:lineRule="auto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B906FF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Franklin County Public Health</w:t>
                          </w:r>
                          <w:r w:rsidRPr="00B906FF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>280 East Broad Street</w:t>
                          </w:r>
                          <w:r w:rsidRPr="00B906FF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>Columbus, Ohio 43215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-4562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>(614) 525-3160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>www.myfcph.org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12380" id="Text Box 5" o:spid="_x0000_s1027" type="#_x0000_t202" style="position:absolute;margin-left:59.1pt;margin-top:-1.5pt;width:144.6pt;height:1in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" filled="f" stroked="f">
              <v:textbox>
                <w:txbxContent>
                  <w:p w14:paraId="5DD0976C" w14:textId="77777777" w:rsidR="00292778" w:rsidRPr="00B906FF" w:rsidRDefault="00292778" w:rsidP="00C8387C">
                    <w:pPr>
                      <w:spacing w:line="24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B906FF">
                      <w:rPr>
                        <w:rFonts w:ascii="Century Gothic" w:hAnsi="Century Gothic"/>
                        <w:sz w:val="18"/>
                        <w:szCs w:val="18"/>
                      </w:rPr>
                      <w:t>Franklin County Public Health</w:t>
                    </w:r>
                    <w:r w:rsidRPr="00B906FF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>280 East Broad Street</w:t>
                    </w:r>
                    <w:r w:rsidRPr="00B906FF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>Columbus, Ohio 43215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-4562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>(614) 525-3160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>www.myfcph.org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4E9C4760" w14:textId="77777777" w:rsidR="00292778" w:rsidRDefault="00292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C12A0"/>
    <w:multiLevelType w:val="hybridMultilevel"/>
    <w:tmpl w:val="738A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3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FF"/>
    <w:rsid w:val="000A505C"/>
    <w:rsid w:val="000C6A06"/>
    <w:rsid w:val="000C7B61"/>
    <w:rsid w:val="000F3EDD"/>
    <w:rsid w:val="00133696"/>
    <w:rsid w:val="00175692"/>
    <w:rsid w:val="001848A9"/>
    <w:rsid w:val="001A25A5"/>
    <w:rsid w:val="001B647D"/>
    <w:rsid w:val="001C154C"/>
    <w:rsid w:val="00231B3F"/>
    <w:rsid w:val="00231F49"/>
    <w:rsid w:val="00255845"/>
    <w:rsid w:val="00256BC2"/>
    <w:rsid w:val="002575CB"/>
    <w:rsid w:val="00271237"/>
    <w:rsid w:val="002750B6"/>
    <w:rsid w:val="00286274"/>
    <w:rsid w:val="00292778"/>
    <w:rsid w:val="002B1B7A"/>
    <w:rsid w:val="00312557"/>
    <w:rsid w:val="003A3C7A"/>
    <w:rsid w:val="004E7589"/>
    <w:rsid w:val="006225CF"/>
    <w:rsid w:val="00646F83"/>
    <w:rsid w:val="00690DE0"/>
    <w:rsid w:val="006946CB"/>
    <w:rsid w:val="006B02F8"/>
    <w:rsid w:val="006F3A16"/>
    <w:rsid w:val="006F5353"/>
    <w:rsid w:val="00772942"/>
    <w:rsid w:val="00791D8B"/>
    <w:rsid w:val="00876DB3"/>
    <w:rsid w:val="008B16BE"/>
    <w:rsid w:val="009322A3"/>
    <w:rsid w:val="009C4052"/>
    <w:rsid w:val="00A77A9E"/>
    <w:rsid w:val="00B46526"/>
    <w:rsid w:val="00B70402"/>
    <w:rsid w:val="00B906FF"/>
    <w:rsid w:val="00C8387C"/>
    <w:rsid w:val="00CE1E81"/>
    <w:rsid w:val="00CF2F5E"/>
    <w:rsid w:val="00D97544"/>
    <w:rsid w:val="00E56770"/>
    <w:rsid w:val="00ED6763"/>
    <w:rsid w:val="00F454FD"/>
    <w:rsid w:val="00F62E3E"/>
    <w:rsid w:val="00F93917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7F77"/>
  <w15:docId w15:val="{EF7E081D-D36F-4297-9F9E-9507FEED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6FF"/>
  </w:style>
  <w:style w:type="paragraph" w:styleId="Footer">
    <w:name w:val="footer"/>
    <w:basedOn w:val="Normal"/>
    <w:link w:val="FooterChar"/>
    <w:uiPriority w:val="99"/>
    <w:unhideWhenUsed/>
    <w:rsid w:val="00C8387C"/>
    <w:pPr>
      <w:tabs>
        <w:tab w:val="center" w:pos="4680"/>
        <w:tab w:val="right" w:pos="10440"/>
      </w:tabs>
      <w:spacing w:after="0" w:line="240" w:lineRule="auto"/>
    </w:pPr>
    <w:rPr>
      <w:rFonts w:ascii="Century Gothic" w:hAnsi="Century Gothic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387C"/>
    <w:rPr>
      <w:rFonts w:ascii="Century Gothic" w:hAnsi="Century Gothic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maps.arcgis.com/stories/a924065fd8c54566ab5b5fb5904836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EAB2-8881-4D9A-9517-437DFD3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976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Taah, Angela X.</dc:creator>
  <cp:keywords/>
  <dc:description/>
  <cp:lastModifiedBy>Bexley Ohio</cp:lastModifiedBy>
  <cp:revision>2</cp:revision>
  <cp:lastPrinted>2010-11-12T20:25:00Z</cp:lastPrinted>
  <dcterms:created xsi:type="dcterms:W3CDTF">2023-07-18T21:56:00Z</dcterms:created>
  <dcterms:modified xsi:type="dcterms:W3CDTF">2023-07-18T21:56:00Z</dcterms:modified>
</cp:coreProperties>
</file>